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eastAsia="zh-CN"/>
        </w:rPr>
        <w:t>湖北省工商局关于扶持特殊弱势群体从事个体经营的若干意见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鄂工商个〔2007〕84号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_GBK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各市、州、直管市、林区工商局：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老弱、残疾等特殊弱势群体 (以下简称“特殊弱势群体”) 的就业问题是社会关注的热 点、难点问题，是事关民生及和谐社会建设的重要问题。为充分发挥工商部门职能作用，积 极引导和扶持特殊弱势群体通过从事个体经营实现就业自立，促进社会和谐稳定，现就有关 问题提出以下意见：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lang w:val="en-US" w:eastAsia="zh-CN"/>
        </w:rPr>
        <w:t>一、加强宣传，积极引导支持特殊弱势群体从事个体经营。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全省各级工商部门要加强对 特殊弱势群体有关个体经营法律法规和优惠政策的宣传，积极扶持特殊弱势群体从事个体经 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lang w:val="en-US" w:eastAsia="zh-CN"/>
        </w:rPr>
        <w:t>二、完善服务措施，为特殊弱势群体从事个体经营提供更加优质高效、更加人性化服务。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 xml:space="preserve"> 全省各级工商部门要开展多种形式的定向帮扶，积极帮助特殊弱势群体完善从事个体经营条 件，开展经营活动。可以采取指派专人上门指导，上门办照、发照、验照等服务举措，实行 零距离服务，了解和帮助解决其经营过程中的困难和问题。对侵害特殊弱势群体个体工商户 合法权益的行为，属于工商部门职能范围的，要依法查处；不属于工商部门职能范围的，要 积极支持、帮助受侵害的个体工商户依法主张自己的权利，并配合有关部门，切实维护他们 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lang w:val="en-US" w:eastAsia="zh-CN"/>
        </w:rPr>
        <w:t>三、积极引导，规范特殊弱势群体个体工商户的经营行为。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对特殊弱势群体个体工商户 存在的不规范经营行为，各地工商部门要本着“积极引导、督促规范、慎用处罚”的原则处 理。一是在市场监管中发现特殊弱势群体无照经营的，要主动宣传法律法规和政策，帮助他 们认识无照经营的违法性，引导其办理营业执照；对仍不愿办理营业执照的，应会同辖区居 委会及其亲属做好思想工作，督促其办照。二是在受理特殊弱势群体从事个体经营登记申请 时，凡符合国家法律、行政法规规定且资料齐全的，应予当场登记；其所申请的经营范围属 于国家法律法规禁止经营的，要做好沟通解释工作，引导其经营其他允许经营的项目；对其 申请经营范围中需前置审批的，指导其到有关部门办理相关手续。三是特殊弱势群体个体工 商户在设立、变更或经营活动中，首次违法且情节较轻、未产生危害后果的，以预警为主， 督促其改正，免于处罚；对于多次违法或情节较重的，要就其违法事实和有关法律法规规定 做好耐心细致的教育和情绪疏导工作，原则上按法律法规的下限予以处罚。四是在对特殊弱 势群体从事个体经营的监管中，除其经营的商品存在有毒、有害、淫秽或政治问题及其他安 全隐患的情形外，一般不采取行政强制措施。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lang w:val="en-US" w:eastAsia="zh-CN"/>
        </w:rPr>
        <w:t>四、严肃纪律，确保对特殊弱势群体从事个体经营的服务工作到位。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全省各级工商部门 要严格执行国家对特殊弱势群体从事个体经营的各项优惠政策，不得借任何名义打折扣，或 加重其负担。在履行特殊弱势群体个体工商户的登记监管职责过程中，要细致周到服务，文 明廉洁执法，不得歧视服务和管理对象，不得简单粗暴执法。在服务和监管中违法违纪行政 的，将依照有关规定从严追究责任单位和责任人的责任。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湖北省工商局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2007年5月29日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9.1pt;height:0.15pt;width:442.25pt;z-index:251660288;mso-width-relative:page;mso-height-relative:page;" filled="f" stroked="t" coordsize="21600,21600" o:gfxdata="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BS8TEnTAAAABgEAAA8A&#10;AAAAAAAAAQAgAAAAOAAAAGRycy9kb3ducmV2LnhtbFBLAQIUABQAAAAIAIdO4kCuozrgzQEAAGcD&#10;AAAOAAAAAAAAAAEAIAAAADgBAABkcnMvZTJvRG9jLnhtbFBLBQYAAAAABgAGAFkBAAB3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湖湖北省市场监督管理局发布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湖北省市场监督管理局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DBiNmU4OTcxNTY5Y2YwMTBhZjg5NTJlYzY3ODgifQ=="/>
  </w:docVars>
  <w:rsids>
    <w:rsidRoot w:val="00172A27"/>
    <w:rsid w:val="019E71BD"/>
    <w:rsid w:val="04B679C3"/>
    <w:rsid w:val="080F63D8"/>
    <w:rsid w:val="09341458"/>
    <w:rsid w:val="0B0912D7"/>
    <w:rsid w:val="152D2DCA"/>
    <w:rsid w:val="15F7C13F"/>
    <w:rsid w:val="1DEC284C"/>
    <w:rsid w:val="1E6523AC"/>
    <w:rsid w:val="22440422"/>
    <w:rsid w:val="251E1D2B"/>
    <w:rsid w:val="31A15F24"/>
    <w:rsid w:val="395347B5"/>
    <w:rsid w:val="39A05FBC"/>
    <w:rsid w:val="39A232A0"/>
    <w:rsid w:val="39E745AA"/>
    <w:rsid w:val="3B5A6BBB"/>
    <w:rsid w:val="3BFF1D75"/>
    <w:rsid w:val="3EDA13A6"/>
    <w:rsid w:val="42F058B7"/>
    <w:rsid w:val="436109F6"/>
    <w:rsid w:val="441A38D4"/>
    <w:rsid w:val="4BC77339"/>
    <w:rsid w:val="4C9236C5"/>
    <w:rsid w:val="4CA723BC"/>
    <w:rsid w:val="505C172E"/>
    <w:rsid w:val="52F46F0B"/>
    <w:rsid w:val="53D8014D"/>
    <w:rsid w:val="55E064E0"/>
    <w:rsid w:val="572C6D10"/>
    <w:rsid w:val="5DC34279"/>
    <w:rsid w:val="5FE7927E"/>
    <w:rsid w:val="608816D1"/>
    <w:rsid w:val="60EF4E7F"/>
    <w:rsid w:val="665233C1"/>
    <w:rsid w:val="6AD9688B"/>
    <w:rsid w:val="6D0E3F22"/>
    <w:rsid w:val="6D75D897"/>
    <w:rsid w:val="6EFD75A9"/>
    <w:rsid w:val="734A4C12"/>
    <w:rsid w:val="757FD08E"/>
    <w:rsid w:val="775D03AD"/>
    <w:rsid w:val="7B4FABD7"/>
    <w:rsid w:val="7C9011D9"/>
    <w:rsid w:val="7DC651C5"/>
    <w:rsid w:val="7DFE03D0"/>
    <w:rsid w:val="7EFC87D3"/>
    <w:rsid w:val="7FCC2834"/>
    <w:rsid w:val="7FFE0BE6"/>
    <w:rsid w:val="BDF9E6EC"/>
    <w:rsid w:val="D8F9C144"/>
    <w:rsid w:val="DF7FB7CE"/>
    <w:rsid w:val="E3FFC23B"/>
    <w:rsid w:val="ECFDB056"/>
    <w:rsid w:val="FF6D9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1778</Words>
  <Characters>1813</Characters>
  <Lines>1</Lines>
  <Paragraphs>1</Paragraphs>
  <TotalTime>30</TotalTime>
  <ScaleCrop>false</ScaleCrop>
  <LinksUpToDate>false</LinksUpToDate>
  <CharactersWithSpaces>1815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2021-09-13T10:41:00Z</dcterms:created>
  <dc:creator>t</dc:creator>
  <cp:lastModifiedBy>ruijie</cp:lastModifiedBy>
  <cp:lastPrinted>2021-10-30T11:30:00Z</cp:lastPrinted>
  <dcterms:modified xsi:type="dcterms:W3CDTF">2022-10-28T16:48:42Z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F5AE88E4468C44B0B61A3E61763AAE1E</vt:lpwstr>
  </property>
</Properties>
</file>