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ind w:firstLine="42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湖北省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市场主体住所（经营场所）禁设区域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清单（修订版）</w:t>
      </w:r>
    </w:p>
    <w:bookmarkEnd w:id="0"/>
    <w:p>
      <w:pPr>
        <w:widowControl/>
        <w:spacing w:after="156" w:afterLines="50" w:line="500" w:lineRule="exact"/>
        <w:ind w:firstLine="42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（征求意见稿）</w:t>
      </w:r>
    </w:p>
    <w:tbl>
      <w:tblPr>
        <w:tblStyle w:val="3"/>
        <w:tblW w:w="13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409"/>
        <w:gridCol w:w="3969"/>
        <w:gridCol w:w="6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48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</w:rPr>
              <w:t>经营项目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</w:rPr>
              <w:t>禁止设立区域</w:t>
            </w:r>
          </w:p>
        </w:tc>
        <w:tc>
          <w:tcPr>
            <w:tcW w:w="6695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</w:rPr>
              <w:t>禁 设 依 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648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所有经营活动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1.非法建筑房屋；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2.被鉴定确定为危险建筑房屋；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3.被依法征收即将实施拆除的房屋；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4.法律法规规定不得用于住所（经营场所）的其他建筑。</w:t>
            </w:r>
          </w:p>
        </w:tc>
        <w:tc>
          <w:tcPr>
            <w:tcW w:w="6695" w:type="dxa"/>
            <w:vAlign w:val="center"/>
          </w:tcPr>
          <w:p>
            <w:pPr>
              <w:widowControl/>
              <w:adjustRightInd w:val="0"/>
              <w:ind w:firstLine="482" w:firstLineChars="2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《国务院关于印发注册资本登记制度改革方案的通知》（国发〔2014〕7号）：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七）加强市场主体住所（经营场所）管理。对于应当具备特定条件的住所（经营场所），或者利用非法建筑、擅自改变房屋用途等从事经营活动的，由规划、建设、国土、房屋管理、公安、环保、安全监管等部门依法管理；涉及许可审批事项的，由负责许可审批的行政管理部门依法监管。</w:t>
            </w:r>
          </w:p>
          <w:p>
            <w:pPr>
              <w:widowControl/>
              <w:adjustRightInd w:val="0"/>
              <w:ind w:firstLine="482" w:firstLineChars="200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《城市危险房屋管理规定》(建设部令第129号)</w:t>
            </w:r>
          </w:p>
          <w:p>
            <w:pPr>
              <w:widowControl/>
              <w:adjustRightInd w:val="0"/>
              <w:ind w:firstLine="480" w:firstLineChars="2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第二十三条 因下列原因造成事故的，使用人、行为人应承担民事责任；</w:t>
            </w:r>
          </w:p>
          <w:p>
            <w:pPr>
              <w:widowControl/>
              <w:adjustRightInd w:val="0"/>
              <w:ind w:firstLine="480" w:firstLineChars="2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（一）使用人擅自改变房屋结构、构件、设备或使用性质；</w:t>
            </w:r>
          </w:p>
          <w:p>
            <w:pPr>
              <w:widowControl/>
              <w:adjustRightInd w:val="0"/>
              <w:ind w:firstLine="480" w:firstLineChars="2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ind w:firstLine="482" w:firstLineChars="200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国有土地上房屋征收与补偿条例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eastAsia="zh-CN"/>
              </w:rPr>
              <w:t>》（国务院令第590号）</w:t>
            </w:r>
          </w:p>
          <w:p>
            <w:pPr>
              <w:widowControl/>
              <w:adjustRightInd w:val="0"/>
              <w:ind w:firstLine="480" w:firstLineChars="200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第十六条　房屋征收范围确定后，不得在房屋征收范围内实施新建、扩建、改建房屋和改变房屋用途等不当增加补偿费用的行为；违反规定实施的，不予补偿。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atLeast"/>
        </w:trPr>
        <w:tc>
          <w:tcPr>
            <w:tcW w:w="648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生产经营、储存危险品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（含易燃易爆品、剧毒品、放射性物品、腐蚀性物品）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1.居住场所建筑物内；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2.人民防空工程内；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3.中小学校园周边200米范围内。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4.</w:t>
            </w:r>
            <w:r>
              <w:rPr>
                <w:rFonts w:hint="eastAsia" w:ascii="宋体" w:hAnsi="宋体" w:cs="宋体"/>
                <w:kern w:val="0"/>
                <w:sz w:val="24"/>
              </w:rPr>
              <w:t>优秀历史建筑内</w:t>
            </w:r>
          </w:p>
        </w:tc>
        <w:tc>
          <w:tcPr>
            <w:tcW w:w="6695" w:type="dxa"/>
            <w:vAlign w:val="center"/>
          </w:tcPr>
          <w:p>
            <w:pPr>
              <w:adjustRightInd w:val="0"/>
              <w:ind w:firstLine="472" w:firstLineChars="196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《消防法》第19条：</w:t>
            </w:r>
            <w:r>
              <w:rPr>
                <w:rFonts w:hint="eastAsia" w:ascii="宋体" w:hAnsi="宋体"/>
                <w:sz w:val="24"/>
                <w:szCs w:val="24"/>
              </w:rPr>
              <w:t>生产、储存、经营易燃易爆危险品的场所不得与居住场所设置在同一建筑物内……。</w:t>
            </w:r>
          </w:p>
          <w:p>
            <w:pPr>
              <w:adjustRightInd w:val="0"/>
              <w:ind w:firstLine="472" w:firstLineChars="196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《人民防空法》第27条：</w:t>
            </w:r>
            <w:r>
              <w:rPr>
                <w:rFonts w:hint="eastAsia" w:ascii="宋体" w:hAnsi="宋体"/>
                <w:sz w:val="24"/>
                <w:szCs w:val="24"/>
              </w:rPr>
              <w:t>任何组织或者个人……不得在人民防空工程内生产、储存爆炸、剧毒、易燃、放射性和腐蚀性物品。</w:t>
            </w:r>
          </w:p>
          <w:p>
            <w:pPr>
              <w:widowControl/>
              <w:adjustRightInd w:val="0"/>
              <w:ind w:firstLine="482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《湖北省未成年人保护办法》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第29条</w:t>
            </w:r>
            <w:r>
              <w:rPr>
                <w:rFonts w:hint="eastAsia" w:ascii="宋体" w:hAnsi="宋体"/>
                <w:sz w:val="24"/>
                <w:szCs w:val="24"/>
              </w:rPr>
              <w:t>：中小学校园周边二百米范围内……不得设立易燃易爆、剧毒、放射性、腐蚀性等危险物品的生产、经营、储存、使用场所或者设施。</w:t>
            </w:r>
          </w:p>
          <w:p>
            <w:pPr>
              <w:widowControl/>
              <w:adjustRightInd w:val="0"/>
              <w:ind w:firstLine="482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《武汉市历史文化风貌街区和优秀历史建筑保护条例》第43条：</w:t>
            </w:r>
            <w:r>
              <w:rPr>
                <w:rFonts w:hint="eastAsia" w:ascii="宋体" w:hAnsi="宋体"/>
                <w:sz w:val="24"/>
                <w:szCs w:val="24"/>
              </w:rPr>
              <w:t>禁止下列危害和影响优秀历史建筑安全和景观的行为：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（四）</w:t>
            </w:r>
            <w:r>
              <w:rPr>
                <w:rFonts w:hint="eastAsia" w:ascii="宋体" w:hAnsi="宋体"/>
                <w:sz w:val="24"/>
                <w:szCs w:val="24"/>
              </w:rPr>
              <w:t>在建筑内生产、储存、经营易燃、易爆、剧毒、放射性和腐蚀性等危险物品。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648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rPr>
                <w:rFonts w:hint="eastAsia" w:ascii="宋体" w:hAnsi="宋体" w:cs="宋体"/>
                <w:b/>
                <w:kern w:val="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开办互联网上网服务营业场所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1.中小学校园周边200米范围内；</w:t>
            </w:r>
          </w:p>
          <w:p>
            <w:pPr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2.居民住宅楼（院）内。</w:t>
            </w:r>
          </w:p>
        </w:tc>
        <w:tc>
          <w:tcPr>
            <w:tcW w:w="6695" w:type="dxa"/>
            <w:vAlign w:val="center"/>
          </w:tcPr>
          <w:p>
            <w:pPr>
              <w:widowControl/>
              <w:adjustRightInd w:val="0"/>
              <w:ind w:firstLine="472" w:firstLineChars="196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《互联网上网服务营业场所管理条例》第9条：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中学、小学校园周围200米范围内和居民住宅楼（院）内不得设立互联网上网服务营业场所。</w:t>
            </w:r>
          </w:p>
          <w:p>
            <w:pPr>
              <w:adjustRightInd w:val="0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《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湖北省未成年人保护办法》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第29条</w:t>
            </w:r>
            <w:r>
              <w:rPr>
                <w:rFonts w:hint="eastAsia" w:ascii="宋体" w:hAnsi="宋体"/>
                <w:sz w:val="24"/>
                <w:szCs w:val="24"/>
              </w:rPr>
              <w:t>：中小学校园周边二百米范围内不得开设互联网上网服务营业场所、营业性歌舞娱乐场所等不适宜未成年人活动的场所。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648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开办营业性娱乐场所</w:t>
            </w:r>
          </w:p>
          <w:p>
            <w:pPr>
              <w:widowControl/>
              <w:adjustRightInd w:val="0"/>
              <w:rPr>
                <w:rFonts w:hint="eastAsia" w:ascii="宋体" w:hAnsi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（含营业性歌舞厅、电子游戏场所）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1.居民楼、博物馆、图书馆和被核定为文物保护单位的建筑物内；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2.居民住宅区和学校、医院、机关周围；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3.车站、机场等人群密集的场所；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4.建筑物地下一层以下；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5.与危险化学品仓库毗连的区域。</w:t>
            </w:r>
          </w:p>
        </w:tc>
        <w:tc>
          <w:tcPr>
            <w:tcW w:w="6695" w:type="dxa"/>
            <w:vAlign w:val="center"/>
          </w:tcPr>
          <w:p>
            <w:pPr>
              <w:widowControl/>
              <w:adjustRightInd w:val="0"/>
              <w:ind w:firstLine="472" w:firstLineChars="196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《娱乐场所管理条例》第7条：</w:t>
            </w:r>
            <w:r>
              <w:rPr>
                <w:rFonts w:hint="eastAsia" w:ascii="宋体" w:hAnsi="宋体"/>
                <w:sz w:val="24"/>
                <w:szCs w:val="24"/>
              </w:rPr>
              <w:t>娱乐场所不得设在下列地点：（一）居民楼、博物馆、图书馆和被核定为文物保护单位的建筑物内；（二）居民住宅区和学校、医院、机关周围；（三）车站、机场等人群密集的场所；（四）建筑物地下一层以下；（五）与危险化学品仓库毗连的区域。</w:t>
            </w:r>
          </w:p>
          <w:p>
            <w:pPr>
              <w:widowControl/>
              <w:adjustRightInd w:val="0"/>
              <w:ind w:firstLine="472" w:firstLineChars="196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《预防未成年人犯罪法》第26条：</w:t>
            </w:r>
            <w:r>
              <w:rPr>
                <w:rFonts w:hint="eastAsia" w:ascii="宋体" w:hAnsi="宋体"/>
                <w:sz w:val="24"/>
                <w:szCs w:val="24"/>
              </w:rPr>
              <w:t>禁止在中小学校附近开办营业性歌舞厅、营业性电子游戏场所以及其他未成年人不适宜进入的场所。</w:t>
            </w:r>
          </w:p>
          <w:p>
            <w:pPr>
              <w:widowControl/>
              <w:adjustRightInd w:val="0"/>
              <w:ind w:firstLine="470" w:firstLineChars="196"/>
              <w:jc w:val="left"/>
              <w:rPr>
                <w:rFonts w:hint="eastAsia" w:ascii="宋体" w:hAnsi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《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湖北省未成年人保护办法》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第29条</w:t>
            </w:r>
            <w:r>
              <w:rPr>
                <w:rFonts w:hint="eastAsia" w:ascii="宋体" w:hAnsi="宋体"/>
                <w:sz w:val="24"/>
                <w:szCs w:val="24"/>
              </w:rPr>
              <w:t>：中小学校园周边二百米范围内不得开设互联网上网服务营业场所、营业性歌舞娱乐场所等不适宜未成年人活动的场所。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648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ind w:firstLine="472" w:firstLineChars="196"/>
              <w:rPr>
                <w:rFonts w:hint="eastAsia" w:ascii="宋体" w:hAnsi="宋体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开办旅行社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非营业用房</w:t>
            </w:r>
          </w:p>
        </w:tc>
        <w:tc>
          <w:tcPr>
            <w:tcW w:w="6695" w:type="dxa"/>
            <w:vAlign w:val="center"/>
          </w:tcPr>
          <w:p>
            <w:pPr>
              <w:adjustRightInd w:val="0"/>
              <w:ind w:firstLine="472" w:firstLineChars="196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《旅行社条例实施细则》第6条</w:t>
            </w:r>
            <w:r>
              <w:rPr>
                <w:rFonts w:hint="eastAsia" w:ascii="宋体" w:hAnsi="宋体"/>
                <w:sz w:val="24"/>
                <w:szCs w:val="24"/>
              </w:rPr>
              <w:t>：……经营场所应当符合下列要求：（一）申请者拥有产权的营业用房，或者申请者租用的、租期不少于1年的营业用房；（二）营业用房应当满足申请者业务经营的需要。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648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ind w:firstLine="472" w:firstLineChars="196"/>
              <w:rPr>
                <w:rFonts w:hint="eastAsia" w:ascii="宋体" w:hAnsi="宋体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开设工业固体废物集中贮存、处置场所及生活垃圾填埋场所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法定部门划定的自然保护区、风景名胜区、饮用水水源保护区、基本农田保护区和其他特别保护区内。 </w:t>
            </w:r>
          </w:p>
        </w:tc>
        <w:tc>
          <w:tcPr>
            <w:tcW w:w="6695" w:type="dxa"/>
            <w:vAlign w:val="center"/>
          </w:tcPr>
          <w:p>
            <w:pPr>
              <w:widowControl/>
              <w:adjustRightInd w:val="0"/>
              <w:ind w:firstLine="472" w:firstLineChars="196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《固体废物污染环境防治法》第22条：</w:t>
            </w:r>
            <w:r>
              <w:rPr>
                <w:rFonts w:hint="eastAsia" w:ascii="宋体" w:hAnsi="宋体"/>
                <w:sz w:val="24"/>
                <w:szCs w:val="24"/>
              </w:rPr>
              <w:t>在国务院和国务院有关主管部门及省、自治区、直辖市人民政府划定的自然保护区、风景名胜区、饮用水水源保护区、基本农田保护区和其他需要特别保护的区域内，禁止建设工业固体废物集中贮存、处置的设施、场所和生活垃圾填埋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648" w:type="dxa"/>
            <w:vAlign w:val="center"/>
          </w:tcPr>
          <w:p>
            <w:pPr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ind w:firstLine="361" w:firstLineChars="150"/>
              <w:rPr>
                <w:rFonts w:hint="eastAsia" w:ascii="宋体" w:hAnsi="宋体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开办畜禽养殖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1.饮用水水源保护区，风景名胜区；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2.自然保护区的核心区和缓冲区；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3.城镇居民区、文化教育科学研究区等人口集中区域；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4.法律、法规规定的其他禁止养殖区域；</w:t>
            </w:r>
          </w:p>
          <w:p>
            <w:pPr>
              <w:widowControl/>
              <w:adjustRightInd w:val="0"/>
              <w:ind w:firstLine="48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5.县以上人民政府依法划定的禁养、限养区域；</w:t>
            </w:r>
          </w:p>
          <w:p>
            <w:pPr>
              <w:widowControl/>
              <w:adjustRightInd w:val="0"/>
              <w:ind w:firstLine="480"/>
              <w:jc w:val="left"/>
              <w:rPr>
                <w:rFonts w:hint="eastAsia" w:ascii="宋体" w:hAnsi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6.设市的市区内。</w:t>
            </w:r>
          </w:p>
        </w:tc>
        <w:tc>
          <w:tcPr>
            <w:tcW w:w="6695" w:type="dxa"/>
            <w:vAlign w:val="center"/>
          </w:tcPr>
          <w:p>
            <w:pPr>
              <w:widowControl/>
              <w:adjustRightInd w:val="0"/>
              <w:ind w:firstLine="472" w:firstLineChars="196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《畜禽规模养殖污染防治条例》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第11条：</w:t>
            </w:r>
            <w:r>
              <w:rPr>
                <w:rFonts w:hint="eastAsia" w:ascii="宋体" w:hAnsi="宋体"/>
                <w:sz w:val="24"/>
                <w:szCs w:val="24"/>
              </w:rPr>
              <w:t>禁止在下列区域内建设畜禽养殖场、养殖小区：（一）饮用水水源保护区，风景名胜区；（二）自然保护区的核心区和缓冲区；（三）城镇居民区、文化教育科学研究区等人口集中区域；（四）法律、法规规定的其他禁止养殖区域。</w:t>
            </w:r>
          </w:p>
          <w:p>
            <w:pPr>
              <w:adjustRightInd w:val="0"/>
              <w:ind w:firstLine="482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《湖北省水污染防治条例》第23条：</w:t>
            </w:r>
            <w:r>
              <w:rPr>
                <w:rFonts w:hint="eastAsia" w:ascii="宋体" w:hAnsi="宋体"/>
                <w:sz w:val="24"/>
                <w:szCs w:val="24"/>
              </w:rPr>
              <w:t>县级以上人民政府应当根据水污染防治规划和区域环境承载能力，依法划定畜禽养殖的禁养区和限养区，并向社会公布。</w:t>
            </w:r>
          </w:p>
          <w:p>
            <w:pPr>
              <w:adjustRightInd w:val="0"/>
              <w:ind w:firstLine="482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《湖北省城市市容和环境卫生管理条例》第25条</w:t>
            </w:r>
            <w:r>
              <w:rPr>
                <w:rFonts w:hint="eastAsia" w:ascii="宋体" w:hAnsi="宋体"/>
                <w:sz w:val="24"/>
                <w:szCs w:val="24"/>
              </w:rPr>
              <w:t>：禁止在设市的市区内饲养鸡、鸭、鹅、兔、羊、猪、食用鸽等家禽家畜。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48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2409" w:type="dxa"/>
            <w:vAlign w:val="center"/>
          </w:tcPr>
          <w:p>
            <w:pPr>
              <w:widowControl/>
              <w:adjustRightInd w:val="0"/>
              <w:ind w:firstLine="472" w:firstLineChars="196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私人会所</w:t>
            </w:r>
            <w:r>
              <w:rPr>
                <w:rFonts w:hint="eastAsia" w:ascii="宋体" w:hAnsi="宋体" w:cs="宋体"/>
                <w:kern w:val="0"/>
                <w:szCs w:val="21"/>
              </w:rPr>
              <w:t>（指改变历史建筑、公园等公共资源属性设立的高档餐饮、休闲、健身、美容、娱乐、住宿、接待等场所，包括实行会员制的场所、只对少数人开放的场所、违规出租经营的场所）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历史建筑、公园等公共资源中</w:t>
            </w:r>
          </w:p>
        </w:tc>
        <w:tc>
          <w:tcPr>
            <w:tcW w:w="6695" w:type="dxa"/>
            <w:vAlign w:val="center"/>
          </w:tcPr>
          <w:p>
            <w:pPr>
              <w:adjustRightInd w:val="0"/>
              <w:ind w:firstLine="482" w:firstLineChars="200"/>
              <w:jc w:val="lef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中共中央办公厅、国务院办公厅《关于严禁在历史建筑、公园等公共资源中设立私人会所的暂行规定》第3条：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严禁在历史建筑、公园等公共资源中以自建、租赁、承包、转让、出借、抵押、买断、合资、合作等形式设立私人会所。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648" w:type="dxa"/>
            <w:vAlign w:val="center"/>
          </w:tcPr>
          <w:p>
            <w:pPr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废旧金属收购站点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（含收购生产性废旧金属的个体工商户）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ind w:firstLine="480" w:firstLineChars="20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铁路沿线、矿区、油田、港口、机场、施工工地、军事禁区和金属冶炼加工企业附近。</w:t>
            </w:r>
          </w:p>
        </w:tc>
        <w:tc>
          <w:tcPr>
            <w:tcW w:w="6695" w:type="dxa"/>
            <w:vAlign w:val="center"/>
          </w:tcPr>
          <w:p>
            <w:pPr>
              <w:adjustRightInd w:val="0"/>
              <w:ind w:firstLine="482" w:firstLineChars="200"/>
              <w:jc w:val="lef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《国家工商行政管理总局、公安部关于开展废旧金属收购站点专项整治工作的通知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》（工商个字〔2008〕58号）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4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rPr>
                <w:rFonts w:hint="eastAsia" w:ascii="宋体" w:hAnsi="宋体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兴办产生恶臭、 异味的修理业、加工业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居民区内</w:t>
            </w:r>
          </w:p>
        </w:tc>
        <w:tc>
          <w:tcPr>
            <w:tcW w:w="669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ind w:firstLine="482" w:firstLineChars="200"/>
              <w:jc w:val="left"/>
              <w:rPr>
                <w:rFonts w:hint="eastAsia" w:ascii="宋体" w:hAnsi="宋体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《国家环境保护总局、国家工商局关于加强饮食娱乐服务企业环境管理的通知》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(环监[1995]100号)：禁止在居民区内兴办产生恶臭、 异味的修理业、加工业等服务企业。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648" w:type="dxa"/>
            <w:vAlign w:val="center"/>
          </w:tcPr>
          <w:p>
            <w:pPr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rPr>
                <w:rFonts w:hint="eastAsia" w:ascii="宋体" w:hAnsi="宋体" w:cs="Arial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开设餐饮、加工、娱乐、宾馆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1.武汉市住宅楼底层和住宅楼内</w:t>
            </w:r>
          </w:p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2.在</w:t>
            </w:r>
            <w:r>
              <w:rPr>
                <w:rFonts w:ascii="宋体" w:hAnsi="宋体" w:cs="宋体"/>
                <w:kern w:val="0"/>
                <w:sz w:val="24"/>
              </w:rPr>
              <w:t>江河、湖泊、水库和人工水道水域范围内</w:t>
            </w:r>
          </w:p>
        </w:tc>
        <w:tc>
          <w:tcPr>
            <w:tcW w:w="6695" w:type="dxa"/>
            <w:vAlign w:val="center"/>
          </w:tcPr>
          <w:p>
            <w:pPr>
              <w:widowControl/>
              <w:adjustRightInd w:val="0"/>
              <w:spacing w:before="0" w:beforeLines="0" w:beforeAutospacing="0" w:after="0" w:afterLines="0" w:afterAutospacing="0"/>
              <w:ind w:firstLine="482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《武汉市物业管理条例》第59条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：规划用途为住宅的住宅楼底层和住宅楼内不得设立产生油烟、噪声、异味污染以及安全隐患的餐饮、加工、娱乐、宾馆等经营场所。</w:t>
            </w:r>
          </w:p>
          <w:p>
            <w:pPr>
              <w:widowControl/>
              <w:adjustRightInd w:val="0"/>
              <w:spacing w:before="0" w:beforeLines="0" w:beforeAutospacing="0" w:after="0" w:afterLines="0" w:afterAutospacing="0"/>
              <w:ind w:firstLine="482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《武汉市水资源保护条例》第27条：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禁止在江河、湖泊、水库和人工水道水域范围内新建对水体有污染的餐饮等经营场所。</w:t>
            </w:r>
          </w:p>
          <w:p>
            <w:pPr>
              <w:widowControl/>
              <w:adjustRightInd w:val="0"/>
              <w:spacing w:before="0" w:beforeLines="0" w:beforeAutospacing="0" w:after="0" w:afterLines="0" w:afterAutospacing="0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648" w:type="dxa"/>
            <w:vAlign w:val="center"/>
          </w:tcPr>
          <w:p>
            <w:pPr>
              <w:adjustRightInd w:val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</w:rPr>
              <w:t>烟花爆竹生产、储存、经营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adjustRightIn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武汉市行政区域内禁止生产烟花爆竹；本市中心七城区、武汉东湖新技术开发区、武汉经济技术开发区、武汉市东湖生态旅游风景区、武汉化学工业区、武汉临空港经济技术开发区的城市建成区内禁止生产、经营、储存烟花爆竹。</w:t>
            </w:r>
          </w:p>
        </w:tc>
        <w:tc>
          <w:tcPr>
            <w:tcW w:w="6695" w:type="dxa"/>
            <w:vAlign w:val="center"/>
          </w:tcPr>
          <w:p>
            <w:pPr>
              <w:widowControl/>
              <w:adjustRightInd w:val="0"/>
              <w:spacing w:before="0" w:beforeLines="0" w:beforeAutospacing="0" w:after="0" w:afterLines="0" w:afterAutospacing="0"/>
              <w:ind w:firstLine="482" w:firstLineChars="200"/>
              <w:jc w:val="left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《武汉市燃放烟花爆竹安全管理规定》第4条：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本市江岸区、江汉区、硚口区、汉阳区、武昌区、青山区、洪山区内禁止燃放烟花爆竹。武汉东湖新技术开发区、武汉经济技术开发区、武汉市东湖生态旅游风景区、武汉化学工业区、武汉临空港经济技术开发区(以下简称开发区、风景区、化工区)的城市建成区内禁止燃放烟花爆竹，其他地区经开发区、风景区、化工区管委会报市人民政府批准，可以列为禁止燃放烟花爆竹的区域。本市其他区禁止燃放烟花爆竹的区域、时间，由所在区人民政府确定。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第7条：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本市行政区域内禁止生产烟花爆竹，未经许可不得经营、运输烟花爆竹。禁止燃放烟花爆竹区域内不得经营、储存烟花爆竹。</w:t>
            </w:r>
          </w:p>
        </w:tc>
      </w:tr>
    </w:tbl>
    <w:p>
      <w:pPr>
        <w:widowControl/>
        <w:spacing w:before="156" w:beforeLines="50" w:line="280" w:lineRule="exact"/>
        <w:ind w:firstLine="280" w:firstLineChars="100"/>
        <w:jc w:val="left"/>
        <w:rPr>
          <w:rFonts w:hint="eastAsia" w:ascii="仿宋_GB2312" w:hAnsi="宋体"/>
          <w:sz w:val="28"/>
          <w:szCs w:val="28"/>
        </w:rPr>
      </w:pPr>
    </w:p>
    <w:p>
      <w:pPr>
        <w:widowControl/>
        <w:spacing w:before="156" w:beforeLines="50" w:line="280" w:lineRule="exact"/>
        <w:ind w:firstLine="280" w:firstLineChars="100"/>
        <w:jc w:val="left"/>
        <w:rPr>
          <w:rFonts w:hint="eastAsia" w:ascii="仿宋_GB2312" w:hAnsi="宋体"/>
          <w:color w:val="000000"/>
          <w:sz w:val="28"/>
          <w:szCs w:val="28"/>
        </w:rPr>
      </w:pPr>
      <w:r>
        <w:rPr>
          <w:rFonts w:hint="eastAsia" w:ascii="仿宋_GB2312" w:hAnsi="宋体"/>
          <w:sz w:val="28"/>
          <w:szCs w:val="28"/>
        </w:rPr>
        <w:t>注：本目录将根据法定禁设依据的变化，及时进行调整。</w:t>
      </w: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85A20"/>
    <w:rsid w:val="2FD8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2021-07-12T09:17:00Z</dcterms:created>
  <dc:creator>向悬峰</dc:creator>
  <cp:lastModifiedBy>向悬峰</cp:lastModifiedBy>
  <dcterms:modified xsi:type="dcterms:W3CDTF">2021-07-12T09:18:47Z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2BE361CD21D74E9296C3ECACECAEF685</vt:lpwstr>
  </property>
</Properties>
</file>