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Arial" w:eastAsia="方正小标宋简体" w:cs="方正小标宋简体"/>
          <w:sz w:val="36"/>
          <w:szCs w:val="36"/>
        </w:rPr>
      </w:pPr>
      <w:bookmarkStart w:id="6" w:name="_GoBack"/>
      <w:bookmarkEnd w:id="6"/>
      <w:r>
        <w:rPr>
          <w:rFonts w:hint="eastAsia" w:ascii="方正小标宋简体" w:hAnsi="Arial" w:eastAsia="方正小标宋简体" w:cs="方正小标宋简体"/>
          <w:sz w:val="36"/>
          <w:szCs w:val="36"/>
        </w:rPr>
        <w:t>湖北省纤维检验局</w:t>
      </w:r>
    </w:p>
    <w:p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hAnsi="Arial" w:eastAsia="方正小标宋简体" w:cs="方正小标宋简体"/>
          <w:sz w:val="36"/>
          <w:szCs w:val="36"/>
        </w:rPr>
        <w:t>2020年度棉花等纤维公证检验经费项目绩效评价报告</w:t>
      </w:r>
    </w:p>
    <w:p>
      <w:pPr>
        <w:jc w:val="center"/>
        <w:rPr>
          <w:rFonts w:ascii="楷体" w:hAnsi="楷体" w:eastAsia="楷体"/>
          <w:szCs w:val="32"/>
        </w:rPr>
      </w:pPr>
      <w:r>
        <w:rPr>
          <w:rFonts w:hint="eastAsia" w:ascii="楷体" w:hAnsi="楷体" w:eastAsia="楷体" w:cs="仿宋"/>
          <w:szCs w:val="32"/>
        </w:rPr>
        <w:t>（</w:t>
      </w:r>
      <w:r>
        <w:rPr>
          <w:rFonts w:hint="eastAsia" w:ascii="楷体" w:hAnsi="楷体" w:eastAsia="楷体" w:cs="方正小标宋简体"/>
          <w:szCs w:val="32"/>
        </w:rPr>
        <w:t>缩略版）</w:t>
      </w:r>
    </w:p>
    <w:p>
      <w:pPr>
        <w:jc w:val="center"/>
        <w:rPr>
          <w:rFonts w:ascii="Times New Roman" w:eastAsia="仿宋"/>
          <w:szCs w:val="32"/>
        </w:rPr>
      </w:pPr>
    </w:p>
    <w:p>
      <w:pPr>
        <w:pStyle w:val="3"/>
        <w:topLinePunct/>
        <w:spacing w:line="560" w:lineRule="exact"/>
        <w:ind w:firstLine="633"/>
        <w:rPr>
          <w:rFonts w:ascii="黑体" w:hAnsi="黑体"/>
          <w:bCs w:val="0"/>
          <w:sz w:val="32"/>
        </w:rPr>
      </w:pPr>
      <w:bookmarkStart w:id="0" w:name="_Toc40281667"/>
      <w:r>
        <w:rPr>
          <w:rFonts w:hint="eastAsia" w:ascii="黑体" w:hAnsi="黑体"/>
          <w:bCs w:val="0"/>
          <w:sz w:val="32"/>
        </w:rPr>
        <w:t>1</w:t>
      </w:r>
      <w:bookmarkEnd w:id="0"/>
      <w:r>
        <w:rPr>
          <w:rFonts w:hint="eastAsia" w:ascii="黑体" w:hAnsi="黑体"/>
          <w:bCs w:val="0"/>
          <w:sz w:val="32"/>
        </w:rPr>
        <w:t xml:space="preserve"> 评价结论</w:t>
      </w:r>
    </w:p>
    <w:p>
      <w:pPr>
        <w:pStyle w:val="4"/>
        <w:spacing w:line="560" w:lineRule="exact"/>
        <w:ind w:firstLine="630"/>
        <w:rPr>
          <w:rFonts w:ascii="楷体" w:hAnsi="楷体" w:eastAsia="楷体"/>
          <w:b w:val="0"/>
          <w:bCs w:val="0"/>
          <w:sz w:val="32"/>
          <w:szCs w:val="36"/>
        </w:rPr>
      </w:pPr>
      <w:bookmarkStart w:id="1" w:name="_Toc40281668"/>
      <w:r>
        <w:rPr>
          <w:rFonts w:hint="eastAsia" w:ascii="楷体" w:hAnsi="楷体" w:eastAsia="楷体"/>
          <w:b w:val="0"/>
          <w:bCs w:val="0"/>
          <w:sz w:val="32"/>
          <w:szCs w:val="36"/>
        </w:rPr>
        <w:t>1</w:t>
      </w:r>
      <w:r>
        <w:rPr>
          <w:rFonts w:ascii="楷体" w:hAnsi="楷体" w:eastAsia="楷体"/>
          <w:b w:val="0"/>
          <w:bCs w:val="0"/>
          <w:sz w:val="32"/>
          <w:szCs w:val="36"/>
        </w:rPr>
        <w:t>.1绩效</w:t>
      </w:r>
      <w:r>
        <w:rPr>
          <w:rFonts w:hint="eastAsia" w:ascii="楷体" w:hAnsi="楷体" w:eastAsia="楷体"/>
          <w:b w:val="0"/>
          <w:bCs w:val="0"/>
          <w:sz w:val="32"/>
          <w:szCs w:val="36"/>
        </w:rPr>
        <w:t>评价</w:t>
      </w:r>
      <w:r>
        <w:rPr>
          <w:rFonts w:ascii="楷体" w:hAnsi="楷体" w:eastAsia="楷体"/>
          <w:b w:val="0"/>
          <w:bCs w:val="0"/>
          <w:sz w:val="32"/>
          <w:szCs w:val="36"/>
        </w:rPr>
        <w:t>得分</w:t>
      </w:r>
      <w:bookmarkEnd w:id="1"/>
      <w:bookmarkStart w:id="2" w:name="_Toc40281669"/>
      <w:r>
        <w:rPr>
          <w:rFonts w:hint="eastAsia" w:ascii="楷体" w:hAnsi="楷体" w:eastAsia="楷体"/>
          <w:b w:val="0"/>
          <w:bCs w:val="0"/>
          <w:sz w:val="32"/>
          <w:szCs w:val="36"/>
        </w:rPr>
        <w:t>及等级</w:t>
      </w:r>
    </w:p>
    <w:p>
      <w:pPr>
        <w:ind w:firstLine="632" w:firstLineChars="200"/>
      </w:pPr>
      <w:r>
        <w:rPr>
          <w:rFonts w:hint="eastAsia"/>
        </w:rPr>
        <w:t>2020年棉花等纤维公证检验经费项目评价得分80.1分，评价结论为“良”。</w:t>
      </w:r>
    </w:p>
    <w:p>
      <w:pPr>
        <w:ind w:firstLine="632" w:firstLineChars="200"/>
      </w:pPr>
      <w:r>
        <w:rPr>
          <w:rFonts w:hint="eastAsia"/>
        </w:rPr>
        <w:t>其中：预算执行标准分值2</w:t>
      </w:r>
      <w:r>
        <w:t>0</w:t>
      </w:r>
      <w:r>
        <w:rPr>
          <w:rFonts w:hint="eastAsia"/>
        </w:rPr>
        <w:t>分，实际得分4.1分，得分率21%；项目产出标准分值4</w:t>
      </w:r>
      <w:r>
        <w:t>0</w:t>
      </w:r>
      <w:r>
        <w:rPr>
          <w:rFonts w:hint="eastAsia"/>
        </w:rPr>
        <w:t>分，实际得分36分，得分率90%；项目效果标准分值4</w:t>
      </w:r>
      <w:r>
        <w:t>0</w:t>
      </w:r>
      <w:r>
        <w:rPr>
          <w:rFonts w:hint="eastAsia"/>
        </w:rPr>
        <w:t>分，实际得分40分，得分率100% 。</w:t>
      </w:r>
    </w:p>
    <w:p>
      <w:pPr>
        <w:pStyle w:val="4"/>
        <w:spacing w:line="560" w:lineRule="exact"/>
        <w:ind w:firstLine="630"/>
        <w:rPr>
          <w:rFonts w:ascii="楷体" w:hAnsi="楷体" w:eastAsia="楷体"/>
          <w:b w:val="0"/>
          <w:bCs w:val="0"/>
          <w:sz w:val="32"/>
          <w:szCs w:val="36"/>
        </w:rPr>
      </w:pPr>
      <w:r>
        <w:rPr>
          <w:rFonts w:ascii="楷体" w:hAnsi="楷体" w:eastAsia="楷体"/>
          <w:b w:val="0"/>
          <w:bCs w:val="0"/>
          <w:sz w:val="32"/>
          <w:szCs w:val="36"/>
        </w:rPr>
        <w:t>1.2绩效目标完成情况</w:t>
      </w:r>
      <w:bookmarkEnd w:id="2"/>
    </w:p>
    <w:p>
      <w:pPr>
        <w:spacing w:line="560" w:lineRule="exact"/>
        <w:ind w:firstLine="632" w:firstLineChars="200"/>
        <w:rPr>
          <w:rFonts w:ascii="楷体" w:hAnsi="楷体" w:eastAsia="楷体"/>
          <w:kern w:val="0"/>
          <w:szCs w:val="36"/>
        </w:rPr>
      </w:pPr>
      <w:r>
        <w:rPr>
          <w:rFonts w:hint="eastAsia" w:ascii="楷体" w:hAnsi="楷体" w:eastAsia="楷体"/>
          <w:kern w:val="0"/>
          <w:szCs w:val="36"/>
        </w:rPr>
        <w:t>1.2.1预算执行情况</w:t>
      </w:r>
    </w:p>
    <w:p>
      <w:pPr>
        <w:spacing w:line="560" w:lineRule="exact"/>
        <w:ind w:firstLine="632" w:firstLineChars="200"/>
        <w:rPr>
          <w:rFonts w:ascii="Times New Roman"/>
          <w:szCs w:val="32"/>
        </w:rPr>
      </w:pPr>
      <w:r>
        <w:rPr>
          <w:rFonts w:hint="eastAsia" w:ascii="Times New Roman"/>
          <w:szCs w:val="32"/>
        </w:rPr>
        <w:t>《省财政厅关于下达2020年棉花等纤维公证检验经费的通知》（鄂财行发[2020]4号）根据《财政部关于提前下达2020年棉花等纤维公证检验经费预算的通知》（财行[2019]366号）文件，下达棉花等纤维公证检验经费资金2,097万元；</w:t>
      </w:r>
    </w:p>
    <w:p>
      <w:pPr>
        <w:spacing w:line="560" w:lineRule="exact"/>
        <w:ind w:firstLine="632" w:firstLineChars="200"/>
        <w:rPr>
          <w:rFonts w:ascii="Times New Roman"/>
          <w:szCs w:val="32"/>
        </w:rPr>
      </w:pPr>
      <w:r>
        <w:rPr>
          <w:rFonts w:hint="eastAsia" w:ascii="Times New Roman"/>
          <w:szCs w:val="32"/>
        </w:rPr>
        <w:t>《省财政厅关于拨付2020年纤维公证检验经费的通知》（鄂财行发[2020]39号）根据《财政部关于下达2020年纤维公证检验经费预算的通知》（财行〔2020〕116号）文件，下达中央棉花等纤维公证检验经费2,172万元。</w:t>
      </w:r>
    </w:p>
    <w:p>
      <w:pPr>
        <w:spacing w:line="560" w:lineRule="exact"/>
        <w:ind w:firstLine="632" w:firstLineChars="200"/>
        <w:rPr>
          <w:rFonts w:ascii="Times New Roman"/>
          <w:szCs w:val="32"/>
        </w:rPr>
      </w:pPr>
      <w:r>
        <w:rPr>
          <w:rFonts w:hint="eastAsia" w:ascii="Times New Roman"/>
          <w:szCs w:val="32"/>
        </w:rPr>
        <w:t>以上累计下达棉花等纤维公证检验经费资金4,2</w:t>
      </w:r>
      <w:r>
        <w:rPr>
          <w:rFonts w:hint="eastAsia" w:ascii="Times New Roman"/>
          <w:szCs w:val="32"/>
          <w:lang w:val="en-US" w:eastAsia="zh-CN"/>
        </w:rPr>
        <w:t>69</w:t>
      </w:r>
      <w:r>
        <w:rPr>
          <w:rStyle w:val="15"/>
        </w:rPr>
        <w:commentReference w:id="0"/>
      </w:r>
      <w:r>
        <w:rPr>
          <w:rFonts w:hint="eastAsia" w:ascii="Times New Roman"/>
          <w:szCs w:val="32"/>
        </w:rPr>
        <w:t>万元。</w:t>
      </w:r>
    </w:p>
    <w:p>
      <w:pPr>
        <w:spacing w:line="560" w:lineRule="exact"/>
        <w:ind w:firstLine="632" w:firstLineChars="200"/>
        <w:rPr>
          <w:rFonts w:ascii="Times New Roman"/>
          <w:szCs w:val="32"/>
        </w:rPr>
      </w:pPr>
      <w:r>
        <w:rPr>
          <w:rFonts w:hint="eastAsia" w:ascii="Times New Roman"/>
          <w:szCs w:val="32"/>
        </w:rPr>
        <w:t>本次抽查湖北省纤维检验局本级（以下简称省本级）和天门市纤维检验局（以下简称天门市局）2个单位，抽查中央资金预算额1,511万元，</w:t>
      </w:r>
      <w:r>
        <w:rPr>
          <w:rFonts w:hint="eastAsia"/>
        </w:rPr>
        <w:t>核查占比</w:t>
      </w:r>
      <w:r>
        <w:rPr>
          <w:rFonts w:hint="eastAsia" w:ascii="Times New Roman"/>
          <w:szCs w:val="32"/>
        </w:rPr>
        <w:t>35.</w:t>
      </w:r>
      <w:r>
        <w:rPr>
          <w:rFonts w:hint="eastAsia" w:ascii="Times New Roman"/>
          <w:szCs w:val="32"/>
          <w:lang w:val="en-US" w:eastAsia="zh-CN"/>
        </w:rPr>
        <w:t>39</w:t>
      </w:r>
      <w:r>
        <w:rPr>
          <w:rFonts w:hint="eastAsia" w:ascii="Times New Roman"/>
          <w:szCs w:val="32"/>
        </w:rPr>
        <w:t>%，抽查的单位中央资金实际使用136万元，中央资金使用率为9%。具体情况如下：</w:t>
      </w:r>
    </w:p>
    <w:p>
      <w:pPr>
        <w:spacing w:line="560" w:lineRule="exact"/>
        <w:jc w:val="center"/>
        <w:rPr>
          <w:rFonts w:ascii="Times New Roman"/>
          <w:b/>
          <w:bCs/>
          <w:sz w:val="28"/>
          <w:szCs w:val="28"/>
        </w:rPr>
      </w:pPr>
      <w:r>
        <w:rPr>
          <w:rFonts w:hint="eastAsia" w:ascii="Times New Roman"/>
          <w:b/>
          <w:bCs/>
          <w:sz w:val="28"/>
          <w:szCs w:val="28"/>
        </w:rPr>
        <w:t>2020年棉花等纤维公证检验经费预算执行情况表</w:t>
      </w:r>
    </w:p>
    <w:p>
      <w:pPr>
        <w:widowControl/>
        <w:spacing w:line="240" w:lineRule="exact"/>
        <w:jc w:val="right"/>
        <w:textAlignment w:val="center"/>
        <w:rPr>
          <w:rFonts w:hAnsi="等线" w:cs="仿宋_GB2312"/>
          <w:b/>
          <w:bCs/>
          <w:color w:val="000000"/>
          <w:sz w:val="21"/>
          <w:szCs w:val="21"/>
        </w:rPr>
      </w:pPr>
      <w:r>
        <w:rPr>
          <w:rFonts w:hint="eastAsia" w:hAnsi="等线" w:cs="仿宋_GB2312"/>
          <w:b/>
          <w:bCs/>
          <w:color w:val="000000"/>
          <w:sz w:val="21"/>
          <w:szCs w:val="21"/>
        </w:rPr>
        <w:t>单位：万元</w:t>
      </w:r>
    </w:p>
    <w:tbl>
      <w:tblPr>
        <w:tblStyle w:val="12"/>
        <w:tblpPr w:leftFromText="180" w:rightFromText="180" w:vertAnchor="text" w:horzAnchor="page" w:tblpX="1579" w:tblpY="226"/>
        <w:tblOverlap w:val="never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6"/>
        <w:gridCol w:w="1183"/>
        <w:gridCol w:w="1050"/>
        <w:gridCol w:w="1097"/>
        <w:gridCol w:w="1176"/>
        <w:gridCol w:w="1247"/>
        <w:gridCol w:w="1546"/>
        <w:gridCol w:w="1115"/>
      </w:tblGrid>
      <w:tr>
        <w:trPr>
          <w:trHeight w:val="560" w:hRule="atLeast"/>
        </w:trPr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Ansi="等线" w:cs="仿宋_GB2312"/>
                <w:color w:val="000000"/>
                <w:sz w:val="22"/>
                <w:szCs w:val="22"/>
              </w:rPr>
            </w:pPr>
            <w:r>
              <w:rPr>
                <w:rFonts w:hint="eastAsia" w:hAnsi="等线" w:cs="仿宋_GB2312"/>
                <w:color w:val="000000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Ansi="等线" w:cs="仿宋_GB2312"/>
                <w:color w:val="000000"/>
                <w:sz w:val="22"/>
                <w:szCs w:val="22"/>
              </w:rPr>
            </w:pPr>
            <w:r>
              <w:rPr>
                <w:rFonts w:hint="eastAsia" w:hAnsi="等线" w:cs="仿宋_GB2312"/>
                <w:color w:val="000000"/>
                <w:kern w:val="0"/>
                <w:sz w:val="22"/>
                <w:szCs w:val="22"/>
                <w:lang w:bidi="ar"/>
              </w:rPr>
              <w:t>单位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Ansi="等线" w:cs="仿宋_GB2312"/>
                <w:color w:val="000000"/>
                <w:sz w:val="22"/>
                <w:szCs w:val="22"/>
              </w:rPr>
            </w:pPr>
            <w:r>
              <w:rPr>
                <w:rFonts w:hint="eastAsia" w:hAnsi="等线" w:cs="仿宋_GB2312"/>
                <w:color w:val="000000"/>
                <w:kern w:val="0"/>
                <w:sz w:val="22"/>
                <w:szCs w:val="22"/>
                <w:lang w:bidi="ar"/>
              </w:rPr>
              <w:t>中央资金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Ansi="等线" w:cs="仿宋_GB2312"/>
                <w:color w:val="000000"/>
                <w:sz w:val="22"/>
                <w:szCs w:val="22"/>
              </w:rPr>
            </w:pPr>
            <w:r>
              <w:rPr>
                <w:rFonts w:hint="eastAsia" w:hAnsi="等线" w:cs="仿宋_GB2312"/>
                <w:color w:val="000000"/>
                <w:kern w:val="0"/>
                <w:sz w:val="22"/>
                <w:szCs w:val="22"/>
                <w:lang w:bidi="ar"/>
              </w:rPr>
              <w:t>地方资金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Ansi="等线" w:cs="仿宋_GB2312"/>
                <w:color w:val="000000"/>
                <w:sz w:val="22"/>
                <w:szCs w:val="22"/>
              </w:rPr>
            </w:pPr>
            <w:r>
              <w:rPr>
                <w:rFonts w:hint="eastAsia" w:hAnsi="等线" w:cs="仿宋_GB2312"/>
                <w:color w:val="000000"/>
                <w:kern w:val="0"/>
                <w:sz w:val="22"/>
                <w:szCs w:val="22"/>
                <w:lang w:bidi="ar"/>
              </w:rPr>
              <w:t>中央资金执行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Ansi="等线" w:cs="仿宋_GB2312"/>
                <w:color w:val="000000"/>
                <w:sz w:val="22"/>
                <w:szCs w:val="22"/>
              </w:rPr>
            </w:pPr>
            <w:r>
              <w:rPr>
                <w:rFonts w:hint="eastAsia" w:hAnsi="等线" w:cs="仿宋_GB2312"/>
                <w:color w:val="000000"/>
                <w:kern w:val="0"/>
                <w:sz w:val="22"/>
                <w:szCs w:val="22"/>
                <w:lang w:bidi="ar"/>
              </w:rPr>
              <w:t>地方资金执行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Ansi="等线" w:cs="仿宋_GB2312"/>
                <w:color w:val="000000"/>
                <w:sz w:val="22"/>
                <w:szCs w:val="22"/>
              </w:rPr>
            </w:pPr>
            <w:r>
              <w:rPr>
                <w:rFonts w:hint="eastAsia" w:hAnsi="等线" w:cs="仿宋_GB2312"/>
                <w:color w:val="000000"/>
                <w:kern w:val="0"/>
                <w:sz w:val="22"/>
                <w:szCs w:val="22"/>
                <w:lang w:bidi="ar"/>
              </w:rPr>
              <w:t>中央资金执行率</w:t>
            </w: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Ansi="等线" w:cs="仿宋_GB2312"/>
                <w:color w:val="000000"/>
                <w:sz w:val="22"/>
                <w:szCs w:val="22"/>
              </w:rPr>
            </w:pPr>
            <w:r>
              <w:rPr>
                <w:rFonts w:hint="eastAsia" w:hAnsi="等线" w:cs="仿宋_GB2312"/>
                <w:color w:val="000000"/>
                <w:kern w:val="0"/>
                <w:sz w:val="22"/>
                <w:szCs w:val="22"/>
                <w:lang w:bidi="ar"/>
              </w:rPr>
              <w:t>地方资金执行率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Ansi="等线" w:cs="仿宋_GB2312"/>
                <w:color w:val="000000"/>
                <w:sz w:val="22"/>
                <w:szCs w:val="22"/>
              </w:rPr>
            </w:pPr>
            <w:r>
              <w:rPr>
                <w:rFonts w:hAnsi="等线" w:cs="仿宋_GB2312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Ansi="等线" w:cs="仿宋_GB2312"/>
                <w:color w:val="000000"/>
                <w:sz w:val="22"/>
                <w:szCs w:val="22"/>
              </w:rPr>
            </w:pPr>
            <w:r>
              <w:rPr>
                <w:rFonts w:hAnsi="等线" w:cs="仿宋_GB2312"/>
                <w:color w:val="000000"/>
                <w:kern w:val="0"/>
                <w:sz w:val="22"/>
                <w:szCs w:val="22"/>
                <w:lang w:bidi="ar"/>
              </w:rPr>
              <w:t>省本级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等线" w:cs="仿宋_GB2312"/>
                <w:color w:val="000000"/>
                <w:sz w:val="22"/>
                <w:szCs w:val="22"/>
              </w:rPr>
            </w:pPr>
            <w:r>
              <w:rPr>
                <w:rFonts w:hAnsi="等线" w:cs="仿宋_GB2312"/>
                <w:color w:val="000000"/>
                <w:kern w:val="0"/>
                <w:sz w:val="22"/>
                <w:szCs w:val="22"/>
                <w:lang w:bidi="ar"/>
              </w:rPr>
              <w:t>1177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Ansi="等线" w:cs="仿宋_GB2312"/>
                <w:color w:val="000000"/>
                <w:sz w:val="22"/>
                <w:szCs w:val="22"/>
              </w:rPr>
            </w:pPr>
            <w:r>
              <w:rPr>
                <w:rFonts w:hAnsi="等线" w:cs="仿宋_GB2312"/>
                <w:color w:val="000000"/>
                <w:kern w:val="0"/>
                <w:sz w:val="22"/>
                <w:szCs w:val="22"/>
                <w:lang w:bidi="ar"/>
              </w:rPr>
              <w:t>-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Ansi="等线" w:cs="仿宋_GB2312"/>
                <w:color w:val="000000"/>
                <w:sz w:val="22"/>
                <w:szCs w:val="22"/>
              </w:rPr>
            </w:pPr>
            <w:r>
              <w:rPr>
                <w:rFonts w:hAnsi="等线" w:cs="仿宋_GB2312"/>
                <w:color w:val="000000"/>
                <w:kern w:val="0"/>
                <w:sz w:val="22"/>
                <w:szCs w:val="22"/>
                <w:lang w:bidi="ar"/>
              </w:rPr>
              <w:t>0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Ansi="等线" w:cs="仿宋_GB2312"/>
                <w:color w:val="000000"/>
                <w:sz w:val="22"/>
                <w:szCs w:val="22"/>
              </w:rPr>
            </w:pPr>
            <w:r>
              <w:rPr>
                <w:rFonts w:hAnsi="等线" w:cs="仿宋_GB2312"/>
                <w:color w:val="000000"/>
                <w:kern w:val="0"/>
                <w:sz w:val="22"/>
                <w:szCs w:val="22"/>
                <w:lang w:bidi="ar"/>
              </w:rPr>
              <w:t>-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Ansi="等线" w:cs="仿宋_GB2312"/>
                <w:color w:val="000000"/>
                <w:sz w:val="22"/>
                <w:szCs w:val="22"/>
              </w:rPr>
            </w:pPr>
            <w:r>
              <w:rPr>
                <w:rFonts w:hAnsi="等线" w:cs="仿宋_GB2312"/>
                <w:color w:val="000000"/>
                <w:kern w:val="0"/>
                <w:sz w:val="22"/>
                <w:szCs w:val="22"/>
                <w:lang w:bidi="ar"/>
              </w:rPr>
              <w:t>0.00%</w:t>
            </w: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textAlignment w:val="bottom"/>
              <w:rPr>
                <w:rFonts w:hAnsi="等线" w:cs="仿宋_GB2312"/>
                <w:color w:val="000000"/>
                <w:sz w:val="22"/>
                <w:szCs w:val="22"/>
              </w:rPr>
            </w:pPr>
            <w:r>
              <w:rPr>
                <w:rFonts w:hAnsi="等线" w:cs="仿宋_GB2312"/>
                <w:color w:val="000000"/>
                <w:kern w:val="0"/>
                <w:sz w:val="22"/>
                <w:szCs w:val="22"/>
                <w:lang w:bidi="ar"/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Ansi="等线" w:cs="仿宋_GB2312"/>
                <w:color w:val="000000"/>
                <w:sz w:val="22"/>
                <w:szCs w:val="22"/>
              </w:rPr>
            </w:pPr>
            <w:r>
              <w:rPr>
                <w:rFonts w:hAnsi="等线" w:cs="仿宋_GB2312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Ansi="等线" w:cs="仿宋_GB2312"/>
                <w:color w:val="000000"/>
                <w:sz w:val="22"/>
                <w:szCs w:val="22"/>
              </w:rPr>
            </w:pPr>
            <w:r>
              <w:rPr>
                <w:rFonts w:hAnsi="等线" w:cs="仿宋_GB2312"/>
                <w:color w:val="000000"/>
                <w:kern w:val="0"/>
                <w:sz w:val="22"/>
                <w:szCs w:val="22"/>
                <w:lang w:bidi="ar"/>
              </w:rPr>
              <w:t>天门市局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Ansi="等线" w:cs="仿宋_GB2312"/>
                <w:color w:val="000000"/>
                <w:sz w:val="22"/>
                <w:szCs w:val="22"/>
              </w:rPr>
            </w:pPr>
            <w:r>
              <w:rPr>
                <w:rFonts w:hAnsi="等线" w:cs="仿宋_GB2312"/>
                <w:color w:val="000000"/>
                <w:kern w:val="0"/>
                <w:sz w:val="22"/>
                <w:szCs w:val="22"/>
                <w:lang w:bidi="ar"/>
              </w:rPr>
              <w:t>334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Ansi="等线" w:cs="仿宋_GB2312"/>
                <w:color w:val="000000"/>
                <w:sz w:val="22"/>
                <w:szCs w:val="22"/>
              </w:rPr>
            </w:pPr>
            <w:r>
              <w:rPr>
                <w:rFonts w:hAnsi="等线" w:cs="仿宋_GB2312"/>
                <w:color w:val="000000"/>
                <w:kern w:val="0"/>
                <w:sz w:val="22"/>
                <w:szCs w:val="22"/>
                <w:lang w:bidi="ar"/>
              </w:rPr>
              <w:t>-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Ansi="等线" w:cs="仿宋_GB2312"/>
                <w:color w:val="000000"/>
                <w:sz w:val="22"/>
                <w:szCs w:val="22"/>
              </w:rPr>
            </w:pPr>
            <w:r>
              <w:rPr>
                <w:rFonts w:hAnsi="等线" w:cs="仿宋_GB2312"/>
                <w:color w:val="000000"/>
                <w:kern w:val="0"/>
                <w:sz w:val="22"/>
                <w:szCs w:val="22"/>
                <w:lang w:bidi="ar"/>
              </w:rPr>
              <w:t>136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Ansi="等线" w:cs="仿宋_GB2312"/>
                <w:color w:val="000000"/>
                <w:sz w:val="22"/>
                <w:szCs w:val="22"/>
              </w:rPr>
            </w:pPr>
            <w:r>
              <w:rPr>
                <w:rFonts w:hAnsi="等线" w:cs="仿宋_GB2312"/>
                <w:color w:val="000000"/>
                <w:kern w:val="0"/>
                <w:sz w:val="22"/>
                <w:szCs w:val="22"/>
                <w:lang w:bidi="ar"/>
              </w:rPr>
              <w:t>-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Ansi="等线" w:cs="仿宋_GB2312"/>
                <w:color w:val="000000"/>
                <w:sz w:val="22"/>
                <w:szCs w:val="22"/>
              </w:rPr>
            </w:pPr>
            <w:r>
              <w:rPr>
                <w:rFonts w:hAnsi="等线" w:cs="仿宋_GB2312"/>
                <w:color w:val="000000"/>
                <w:kern w:val="0"/>
                <w:sz w:val="22"/>
                <w:szCs w:val="22"/>
                <w:lang w:bidi="ar"/>
              </w:rPr>
              <w:t>40.72%</w:t>
            </w: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textAlignment w:val="bottom"/>
              <w:rPr>
                <w:rFonts w:hAnsi="等线" w:cs="仿宋_GB2312"/>
                <w:color w:val="000000"/>
                <w:sz w:val="22"/>
                <w:szCs w:val="22"/>
              </w:rPr>
            </w:pPr>
            <w:r>
              <w:rPr>
                <w:rFonts w:hAnsi="等线" w:cs="仿宋_GB2312"/>
                <w:color w:val="000000"/>
                <w:kern w:val="0"/>
                <w:sz w:val="22"/>
                <w:szCs w:val="22"/>
                <w:lang w:bidi="ar"/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8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Ansi="等线" w:cs="仿宋_GB2312"/>
                <w:color w:val="000000"/>
                <w:sz w:val="22"/>
                <w:szCs w:val="22"/>
              </w:rPr>
            </w:pPr>
            <w:r>
              <w:rPr>
                <w:rFonts w:hAnsi="等线" w:cs="仿宋_GB2312"/>
                <w:color w:val="000000"/>
                <w:kern w:val="0"/>
                <w:sz w:val="22"/>
                <w:szCs w:val="22"/>
                <w:lang w:bidi="ar"/>
              </w:rPr>
              <w:t>合计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Ansi="等线" w:cs="仿宋_GB2312"/>
                <w:color w:val="000000"/>
                <w:sz w:val="22"/>
                <w:szCs w:val="22"/>
              </w:rPr>
            </w:pPr>
            <w:r>
              <w:rPr>
                <w:rFonts w:hAnsi="等线" w:cs="仿宋_GB2312"/>
                <w:color w:val="000000"/>
                <w:kern w:val="0"/>
                <w:sz w:val="22"/>
                <w:szCs w:val="22"/>
                <w:lang w:bidi="ar"/>
              </w:rPr>
              <w:t>1511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Ansi="等线" w:cs="仿宋_GB2312"/>
                <w:color w:val="000000"/>
                <w:sz w:val="22"/>
                <w:szCs w:val="22"/>
              </w:rPr>
            </w:pPr>
            <w:r>
              <w:rPr>
                <w:rFonts w:hint="eastAsia" w:hAnsi="等线" w:cs="仿宋_GB2312"/>
                <w:color w:val="000000"/>
                <w:kern w:val="0"/>
                <w:sz w:val="22"/>
                <w:szCs w:val="22"/>
                <w:lang w:bidi="ar"/>
              </w:rPr>
              <w:t>-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Ansi="等线" w:cs="仿宋_GB2312"/>
                <w:color w:val="000000"/>
                <w:sz w:val="22"/>
                <w:szCs w:val="22"/>
              </w:rPr>
            </w:pPr>
            <w:r>
              <w:rPr>
                <w:rFonts w:hAnsi="等线" w:cs="仿宋_GB2312"/>
                <w:color w:val="000000"/>
                <w:kern w:val="0"/>
                <w:sz w:val="22"/>
                <w:szCs w:val="22"/>
                <w:lang w:bidi="ar"/>
              </w:rPr>
              <w:t>136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Ansi="等线" w:cs="仿宋_GB2312"/>
                <w:color w:val="000000"/>
                <w:sz w:val="22"/>
                <w:szCs w:val="22"/>
              </w:rPr>
            </w:pPr>
            <w:r>
              <w:rPr>
                <w:rFonts w:hint="eastAsia" w:hAnsi="等线" w:cs="仿宋_GB2312"/>
                <w:color w:val="000000"/>
                <w:kern w:val="0"/>
                <w:sz w:val="22"/>
                <w:szCs w:val="22"/>
                <w:lang w:bidi="ar"/>
              </w:rPr>
              <w:t>-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Ansi="等线" w:cs="仿宋_GB2312"/>
                <w:color w:val="000000"/>
                <w:sz w:val="22"/>
                <w:szCs w:val="22"/>
              </w:rPr>
            </w:pPr>
            <w:r>
              <w:rPr>
                <w:rFonts w:hAnsi="等线" w:cs="仿宋_GB2312"/>
                <w:color w:val="000000"/>
                <w:kern w:val="0"/>
                <w:sz w:val="22"/>
                <w:szCs w:val="22"/>
                <w:lang w:bidi="ar"/>
              </w:rPr>
              <w:t>9.00%</w:t>
            </w: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Ansi="等线" w:cs="仿宋_GB2312"/>
                <w:color w:val="000000"/>
                <w:sz w:val="22"/>
                <w:szCs w:val="22"/>
              </w:rPr>
            </w:pPr>
            <w:r>
              <w:rPr>
                <w:rFonts w:hAnsi="等线" w:cs="仿宋_GB2312"/>
                <w:color w:val="000000"/>
                <w:kern w:val="0"/>
                <w:sz w:val="22"/>
                <w:szCs w:val="22"/>
                <w:lang w:bidi="ar"/>
              </w:rPr>
              <w:t>-</w:t>
            </w:r>
          </w:p>
        </w:tc>
      </w:tr>
    </w:tbl>
    <w:p>
      <w:pPr>
        <w:widowControl/>
        <w:spacing w:line="240" w:lineRule="exact"/>
        <w:textAlignment w:val="center"/>
        <w:rPr>
          <w:rFonts w:hAnsi="等线" w:cs="仿宋_GB2312"/>
          <w:b/>
          <w:bCs/>
          <w:color w:val="000000"/>
          <w:sz w:val="21"/>
          <w:szCs w:val="21"/>
        </w:rPr>
      </w:pPr>
    </w:p>
    <w:p>
      <w:pPr>
        <w:spacing w:line="560" w:lineRule="exact"/>
        <w:ind w:firstLine="632" w:firstLineChars="200"/>
        <w:rPr>
          <w:rFonts w:ascii="楷体" w:hAnsi="楷体" w:eastAsia="楷体"/>
          <w:kern w:val="0"/>
          <w:szCs w:val="36"/>
        </w:rPr>
      </w:pPr>
      <w:r>
        <w:rPr>
          <w:rFonts w:ascii="楷体" w:hAnsi="楷体" w:eastAsia="楷体"/>
          <w:kern w:val="0"/>
          <w:szCs w:val="36"/>
        </w:rPr>
        <w:t>1.2.2</w:t>
      </w:r>
      <w:r>
        <w:rPr>
          <w:rFonts w:hint="eastAsia" w:ascii="楷体" w:hAnsi="楷体" w:eastAsia="楷体"/>
          <w:kern w:val="0"/>
          <w:szCs w:val="36"/>
        </w:rPr>
        <w:t>完成的绩效目标</w:t>
      </w:r>
    </w:p>
    <w:tbl>
      <w:tblPr>
        <w:tblStyle w:val="12"/>
        <w:tblW w:w="0" w:type="auto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34"/>
        <w:gridCol w:w="985"/>
        <w:gridCol w:w="961"/>
        <w:gridCol w:w="744"/>
        <w:gridCol w:w="919"/>
        <w:gridCol w:w="1271"/>
        <w:gridCol w:w="144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等线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Ansi="等线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绩效指标</w:t>
            </w:r>
          </w:p>
        </w:tc>
        <w:tc>
          <w:tcPr>
            <w:tcW w:w="19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等线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Ansi="等线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计划值</w:t>
            </w:r>
          </w:p>
        </w:tc>
        <w:tc>
          <w:tcPr>
            <w:tcW w:w="16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等线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Ansi="等线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完成值</w:t>
            </w:r>
          </w:p>
        </w:tc>
        <w:tc>
          <w:tcPr>
            <w:tcW w:w="127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等线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Ansi="等线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省本级完成率</w:t>
            </w:r>
          </w:p>
        </w:tc>
        <w:tc>
          <w:tcPr>
            <w:tcW w:w="14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等线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Ansi="等线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天门市局完成率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Ansi="等线" w:cs="仿宋_GB2312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等线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Ansi="等线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省本级</w:t>
            </w: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等线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Ansi="等线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天门市局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等线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Ansi="等线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省本级</w:t>
            </w:r>
          </w:p>
        </w:tc>
        <w:tc>
          <w:tcPr>
            <w:tcW w:w="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Ansi="等线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Ansi="等线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天门市局</w:t>
            </w:r>
          </w:p>
        </w:tc>
        <w:tc>
          <w:tcPr>
            <w:tcW w:w="12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Ansi="等线" w:cs="仿宋_GB2312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Ansi="等线" w:cs="仿宋_GB2312"/>
                <w:b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Ansi="等线" w:cs="仿宋_GB2312"/>
                <w:color w:val="000000"/>
                <w:sz w:val="18"/>
                <w:szCs w:val="18"/>
              </w:rPr>
            </w:pPr>
            <w:r>
              <w:rPr>
                <w:rFonts w:hAnsi="等线" w:cs="仿宋_GB2312"/>
                <w:color w:val="000000"/>
                <w:kern w:val="0"/>
                <w:sz w:val="18"/>
                <w:szCs w:val="18"/>
                <w:lang w:bidi="ar"/>
              </w:rPr>
              <w:t>现场检验量（万吨）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textAlignment w:val="center"/>
              <w:rPr>
                <w:rFonts w:hAnsi="等线" w:cs="仿宋_GB2312"/>
                <w:color w:val="000000"/>
                <w:sz w:val="18"/>
                <w:szCs w:val="18"/>
              </w:rPr>
            </w:pPr>
            <w:r>
              <w:rPr>
                <w:rFonts w:hAnsi="等线" w:cs="仿宋_GB2312"/>
                <w:color w:val="000000"/>
                <w:kern w:val="0"/>
                <w:sz w:val="18"/>
                <w:szCs w:val="18"/>
                <w:lang w:bidi="ar"/>
              </w:rPr>
              <w:t>7.70</w:t>
            </w: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textAlignment w:val="center"/>
              <w:rPr>
                <w:rFonts w:hAnsi="等线" w:cs="仿宋_GB2312"/>
                <w:color w:val="000000"/>
                <w:sz w:val="18"/>
                <w:szCs w:val="18"/>
              </w:rPr>
            </w:pPr>
            <w:r>
              <w:rPr>
                <w:rFonts w:hAnsi="等线" w:cs="仿宋_GB2312"/>
                <w:color w:val="000000"/>
                <w:kern w:val="0"/>
                <w:sz w:val="18"/>
                <w:szCs w:val="18"/>
                <w:lang w:bidi="ar"/>
              </w:rPr>
              <w:t>2.47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textAlignment w:val="center"/>
              <w:rPr>
                <w:rFonts w:hAnsi="等线" w:cs="仿宋_GB2312"/>
                <w:color w:val="000000"/>
                <w:sz w:val="18"/>
                <w:szCs w:val="18"/>
              </w:rPr>
            </w:pPr>
            <w:r>
              <w:rPr>
                <w:rFonts w:hAnsi="等线" w:cs="仿宋_GB2312"/>
                <w:color w:val="000000"/>
                <w:kern w:val="0"/>
                <w:sz w:val="18"/>
                <w:szCs w:val="18"/>
                <w:lang w:bidi="ar"/>
              </w:rPr>
              <w:t>13.64</w:t>
            </w:r>
          </w:p>
        </w:tc>
        <w:tc>
          <w:tcPr>
            <w:tcW w:w="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textAlignment w:val="center"/>
              <w:rPr>
                <w:rFonts w:hAnsi="等线" w:cs="仿宋_GB2312"/>
                <w:color w:val="000000"/>
                <w:sz w:val="18"/>
                <w:szCs w:val="18"/>
              </w:rPr>
            </w:pPr>
            <w:r>
              <w:rPr>
                <w:rFonts w:hAnsi="等线" w:cs="仿宋_GB2312"/>
                <w:color w:val="000000"/>
                <w:kern w:val="0"/>
                <w:sz w:val="18"/>
                <w:szCs w:val="18"/>
                <w:lang w:bidi="ar"/>
              </w:rPr>
              <w:t>2.45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textAlignment w:val="center"/>
              <w:rPr>
                <w:rFonts w:hAnsi="等线" w:cs="仿宋_GB2312"/>
                <w:color w:val="000000"/>
                <w:sz w:val="18"/>
                <w:szCs w:val="18"/>
              </w:rPr>
            </w:pPr>
            <w:r>
              <w:rPr>
                <w:rFonts w:hAnsi="等线" w:cs="仿宋_GB2312"/>
                <w:color w:val="000000"/>
                <w:kern w:val="0"/>
                <w:sz w:val="18"/>
                <w:szCs w:val="18"/>
                <w:lang w:bidi="ar"/>
              </w:rPr>
              <w:t>177%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textAlignment w:val="center"/>
              <w:rPr>
                <w:rFonts w:hAnsi="等线" w:cs="仿宋_GB2312"/>
                <w:color w:val="000000"/>
                <w:sz w:val="18"/>
                <w:szCs w:val="18"/>
              </w:rPr>
            </w:pPr>
            <w:r>
              <w:rPr>
                <w:rFonts w:hAnsi="等线" w:cs="仿宋_GB2312"/>
                <w:color w:val="000000"/>
                <w:kern w:val="0"/>
                <w:sz w:val="18"/>
                <w:szCs w:val="18"/>
                <w:lang w:bidi="ar"/>
              </w:rPr>
              <w:t>99%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Ansi="等线" w:cs="仿宋_GB2312"/>
                <w:color w:val="000000"/>
                <w:sz w:val="18"/>
                <w:szCs w:val="18"/>
              </w:rPr>
            </w:pPr>
            <w:r>
              <w:rPr>
                <w:rFonts w:hAnsi="等线" w:cs="仿宋_GB2312"/>
                <w:color w:val="000000"/>
                <w:kern w:val="0"/>
                <w:sz w:val="18"/>
                <w:szCs w:val="18"/>
                <w:lang w:bidi="ar"/>
              </w:rPr>
              <w:t>实验室检验量（万吨）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textAlignment w:val="center"/>
              <w:rPr>
                <w:rFonts w:hAnsi="等线" w:cs="仿宋_GB2312"/>
                <w:color w:val="000000"/>
                <w:sz w:val="18"/>
                <w:szCs w:val="18"/>
              </w:rPr>
            </w:pPr>
            <w:r>
              <w:rPr>
                <w:rFonts w:hAnsi="等线" w:cs="仿宋_GB2312"/>
                <w:color w:val="000000"/>
                <w:kern w:val="0"/>
                <w:sz w:val="18"/>
                <w:szCs w:val="18"/>
                <w:lang w:bidi="ar"/>
              </w:rPr>
              <w:t>3.47</w:t>
            </w: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textAlignment w:val="center"/>
              <w:rPr>
                <w:rFonts w:hAnsi="等线" w:cs="仿宋_GB2312"/>
                <w:color w:val="000000"/>
                <w:sz w:val="18"/>
                <w:szCs w:val="18"/>
              </w:rPr>
            </w:pPr>
            <w:r>
              <w:rPr>
                <w:rFonts w:hAnsi="等线" w:cs="仿宋_GB2312"/>
                <w:color w:val="000000"/>
                <w:kern w:val="0"/>
                <w:sz w:val="18"/>
                <w:szCs w:val="18"/>
                <w:lang w:bidi="ar"/>
              </w:rPr>
              <w:t>1.43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textAlignment w:val="center"/>
              <w:rPr>
                <w:rFonts w:hAnsi="等线" w:cs="仿宋_GB2312"/>
                <w:color w:val="000000"/>
                <w:sz w:val="18"/>
                <w:szCs w:val="18"/>
              </w:rPr>
            </w:pPr>
            <w:r>
              <w:rPr>
                <w:rFonts w:hAnsi="等线" w:cs="仿宋_GB2312"/>
                <w:color w:val="000000"/>
                <w:kern w:val="0"/>
                <w:sz w:val="18"/>
                <w:szCs w:val="18"/>
                <w:lang w:bidi="ar"/>
              </w:rPr>
              <w:t>9.78</w:t>
            </w:r>
          </w:p>
        </w:tc>
        <w:tc>
          <w:tcPr>
            <w:tcW w:w="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textAlignment w:val="center"/>
              <w:rPr>
                <w:rFonts w:hAnsi="等线" w:cs="仿宋_GB2312"/>
                <w:color w:val="000000"/>
                <w:sz w:val="18"/>
                <w:szCs w:val="18"/>
              </w:rPr>
            </w:pPr>
            <w:r>
              <w:rPr>
                <w:rFonts w:hAnsi="等线" w:cs="仿宋_GB2312"/>
                <w:color w:val="000000"/>
                <w:kern w:val="0"/>
                <w:sz w:val="18"/>
                <w:szCs w:val="18"/>
                <w:lang w:bidi="ar"/>
              </w:rPr>
              <w:t>-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textAlignment w:val="center"/>
              <w:rPr>
                <w:rFonts w:hAnsi="等线" w:cs="仿宋_GB2312"/>
                <w:color w:val="000000"/>
                <w:sz w:val="18"/>
                <w:szCs w:val="18"/>
              </w:rPr>
            </w:pPr>
            <w:r>
              <w:rPr>
                <w:rFonts w:hAnsi="等线" w:cs="仿宋_GB2312"/>
                <w:color w:val="000000"/>
                <w:kern w:val="0"/>
                <w:sz w:val="18"/>
                <w:szCs w:val="18"/>
                <w:lang w:bidi="ar"/>
              </w:rPr>
              <w:t>282%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textAlignment w:val="center"/>
              <w:rPr>
                <w:rFonts w:hAnsi="等线" w:cs="仿宋_GB2312"/>
                <w:color w:val="000000"/>
                <w:sz w:val="18"/>
                <w:szCs w:val="18"/>
              </w:rPr>
            </w:pPr>
            <w:r>
              <w:rPr>
                <w:rFonts w:hAnsi="等线" w:cs="仿宋_GB2312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Ansi="等线" w:cs="仿宋_GB2312"/>
                <w:color w:val="000000"/>
                <w:sz w:val="18"/>
                <w:szCs w:val="18"/>
              </w:rPr>
            </w:pPr>
            <w:r>
              <w:rPr>
                <w:rFonts w:hAnsi="等线" w:cs="仿宋_GB2312"/>
                <w:color w:val="000000"/>
                <w:kern w:val="0"/>
                <w:sz w:val="18"/>
                <w:szCs w:val="18"/>
                <w:lang w:bidi="ar"/>
              </w:rPr>
              <w:t>现检合格率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textAlignment w:val="center"/>
              <w:rPr>
                <w:rFonts w:hAnsi="等线" w:cs="仿宋_GB2312"/>
                <w:color w:val="000000"/>
                <w:sz w:val="18"/>
                <w:szCs w:val="18"/>
              </w:rPr>
            </w:pPr>
            <w:r>
              <w:rPr>
                <w:rFonts w:hAnsi="等线" w:cs="仿宋_GB2312"/>
                <w:color w:val="000000"/>
                <w:kern w:val="0"/>
                <w:sz w:val="18"/>
                <w:szCs w:val="18"/>
                <w:lang w:bidi="ar"/>
              </w:rPr>
              <w:t>95%</w:t>
            </w: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textAlignment w:val="center"/>
              <w:rPr>
                <w:rFonts w:hAnsi="等线" w:cs="仿宋_GB2312"/>
                <w:color w:val="000000"/>
                <w:sz w:val="18"/>
                <w:szCs w:val="18"/>
              </w:rPr>
            </w:pPr>
            <w:r>
              <w:rPr>
                <w:rFonts w:hAnsi="等线" w:cs="仿宋_GB2312"/>
                <w:color w:val="000000"/>
                <w:kern w:val="0"/>
                <w:sz w:val="18"/>
                <w:szCs w:val="18"/>
                <w:lang w:bidi="ar"/>
              </w:rPr>
              <w:t>90%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textAlignment w:val="center"/>
              <w:rPr>
                <w:rFonts w:hAnsi="等线" w:cs="仿宋_GB2312"/>
                <w:color w:val="000000"/>
                <w:sz w:val="18"/>
                <w:szCs w:val="18"/>
              </w:rPr>
            </w:pPr>
            <w:r>
              <w:rPr>
                <w:rFonts w:hAnsi="等线" w:cs="仿宋_GB2312"/>
                <w:color w:val="000000"/>
                <w:kern w:val="0"/>
                <w:sz w:val="18"/>
                <w:szCs w:val="18"/>
                <w:lang w:bidi="ar"/>
              </w:rPr>
              <w:t>≥95%</w:t>
            </w:r>
          </w:p>
        </w:tc>
        <w:tc>
          <w:tcPr>
            <w:tcW w:w="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textAlignment w:val="center"/>
              <w:rPr>
                <w:rFonts w:hAnsi="等线" w:cs="仿宋_GB2312"/>
                <w:color w:val="000000"/>
                <w:sz w:val="18"/>
                <w:szCs w:val="18"/>
              </w:rPr>
            </w:pPr>
            <w:r>
              <w:rPr>
                <w:rFonts w:hAnsi="等线" w:cs="仿宋_GB2312"/>
                <w:color w:val="000000"/>
                <w:kern w:val="0"/>
                <w:sz w:val="18"/>
                <w:szCs w:val="18"/>
                <w:lang w:bidi="ar"/>
              </w:rPr>
              <w:t>100%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textAlignment w:val="center"/>
              <w:rPr>
                <w:rFonts w:hAnsi="等线" w:cs="仿宋_GB2312"/>
                <w:color w:val="000000"/>
                <w:sz w:val="18"/>
                <w:szCs w:val="18"/>
              </w:rPr>
            </w:pPr>
            <w:r>
              <w:rPr>
                <w:rFonts w:hAnsi="等线" w:cs="仿宋_GB2312"/>
                <w:color w:val="000000"/>
                <w:kern w:val="0"/>
                <w:sz w:val="18"/>
                <w:szCs w:val="18"/>
                <w:lang w:bidi="ar"/>
              </w:rPr>
              <w:t>100%%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textAlignment w:val="center"/>
              <w:rPr>
                <w:rFonts w:hAnsi="等线" w:cs="仿宋_GB2312"/>
                <w:color w:val="000000"/>
                <w:sz w:val="18"/>
                <w:szCs w:val="18"/>
              </w:rPr>
            </w:pPr>
            <w:r>
              <w:rPr>
                <w:rFonts w:hAnsi="等线" w:cs="仿宋_GB2312"/>
                <w:color w:val="000000"/>
                <w:kern w:val="0"/>
                <w:sz w:val="18"/>
                <w:szCs w:val="18"/>
                <w:lang w:bidi="ar"/>
              </w:rP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Ansi="等线" w:cs="仿宋_GB2312"/>
                <w:color w:val="000000"/>
                <w:sz w:val="18"/>
                <w:szCs w:val="18"/>
              </w:rPr>
            </w:pPr>
            <w:r>
              <w:rPr>
                <w:rFonts w:hAnsi="等线" w:cs="仿宋_GB2312"/>
                <w:color w:val="000000"/>
                <w:kern w:val="0"/>
                <w:sz w:val="18"/>
                <w:szCs w:val="18"/>
                <w:lang w:bidi="ar"/>
              </w:rPr>
              <w:t>抽检相符度（全国平均水平）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textAlignment w:val="center"/>
              <w:rPr>
                <w:rFonts w:hAnsi="等线" w:cs="仿宋_GB2312"/>
                <w:color w:val="000000"/>
                <w:sz w:val="18"/>
                <w:szCs w:val="18"/>
              </w:rPr>
            </w:pPr>
            <w:r>
              <w:rPr>
                <w:rFonts w:hAnsi="等线" w:cs="仿宋_GB2312"/>
                <w:color w:val="000000"/>
                <w:kern w:val="0"/>
                <w:sz w:val="18"/>
                <w:szCs w:val="18"/>
                <w:lang w:bidi="ar"/>
              </w:rPr>
              <w:t>超过</w:t>
            </w: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textAlignment w:val="center"/>
              <w:rPr>
                <w:rFonts w:hAnsi="等线" w:cs="仿宋_GB2312"/>
                <w:color w:val="000000"/>
                <w:sz w:val="18"/>
                <w:szCs w:val="18"/>
              </w:rPr>
            </w:pPr>
            <w:r>
              <w:rPr>
                <w:rFonts w:hAnsi="等线" w:cs="仿宋_GB2312"/>
                <w:color w:val="000000"/>
                <w:kern w:val="0"/>
                <w:sz w:val="18"/>
                <w:szCs w:val="18"/>
                <w:lang w:bidi="ar"/>
              </w:rPr>
              <w:t>达到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textAlignment w:val="center"/>
              <w:rPr>
                <w:rFonts w:hAnsi="等线" w:cs="仿宋_GB2312"/>
                <w:color w:val="000000"/>
                <w:sz w:val="18"/>
                <w:szCs w:val="18"/>
              </w:rPr>
            </w:pPr>
            <w:r>
              <w:rPr>
                <w:rFonts w:hAnsi="等线" w:cs="仿宋_GB2312"/>
                <w:color w:val="000000"/>
                <w:kern w:val="0"/>
                <w:sz w:val="18"/>
                <w:szCs w:val="18"/>
                <w:lang w:bidi="ar"/>
              </w:rPr>
              <w:t>超过</w:t>
            </w:r>
          </w:p>
        </w:tc>
        <w:tc>
          <w:tcPr>
            <w:tcW w:w="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textAlignment w:val="center"/>
              <w:rPr>
                <w:rFonts w:hAnsi="等线" w:cs="仿宋_GB2312"/>
                <w:color w:val="000000"/>
                <w:sz w:val="18"/>
                <w:szCs w:val="18"/>
              </w:rPr>
            </w:pPr>
            <w:r>
              <w:rPr>
                <w:rFonts w:hAnsi="等线" w:cs="仿宋_GB2312"/>
                <w:color w:val="000000"/>
                <w:kern w:val="0"/>
                <w:sz w:val="18"/>
                <w:szCs w:val="18"/>
                <w:lang w:bidi="ar"/>
              </w:rPr>
              <w:t>达到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textAlignment w:val="center"/>
              <w:rPr>
                <w:rFonts w:hAnsi="等线" w:cs="仿宋_GB2312"/>
                <w:color w:val="000000"/>
                <w:sz w:val="18"/>
                <w:szCs w:val="18"/>
              </w:rPr>
            </w:pPr>
            <w:r>
              <w:rPr>
                <w:rFonts w:hAnsi="等线" w:cs="仿宋_GB2312"/>
                <w:color w:val="000000"/>
                <w:kern w:val="0"/>
                <w:sz w:val="18"/>
                <w:szCs w:val="18"/>
                <w:lang w:bidi="ar"/>
              </w:rPr>
              <w:t>超过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textAlignment w:val="center"/>
              <w:rPr>
                <w:rFonts w:hAnsi="等线" w:cs="仿宋_GB2312"/>
                <w:color w:val="000000"/>
                <w:sz w:val="18"/>
                <w:szCs w:val="18"/>
              </w:rPr>
            </w:pPr>
            <w:r>
              <w:rPr>
                <w:rFonts w:hAnsi="等线" w:cs="仿宋_GB2312"/>
                <w:color w:val="000000"/>
                <w:kern w:val="0"/>
                <w:sz w:val="18"/>
                <w:szCs w:val="18"/>
                <w:lang w:bidi="ar"/>
              </w:rPr>
              <w:t>达到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Ansi="等线" w:cs="仿宋_GB2312"/>
                <w:color w:val="000000"/>
                <w:sz w:val="18"/>
                <w:szCs w:val="18"/>
              </w:rPr>
            </w:pPr>
            <w:r>
              <w:rPr>
                <w:rFonts w:hAnsi="等线" w:cs="仿宋_GB2312"/>
                <w:color w:val="000000"/>
                <w:kern w:val="0"/>
                <w:sz w:val="18"/>
                <w:szCs w:val="18"/>
                <w:lang w:bidi="ar"/>
              </w:rPr>
              <w:t>公检完成率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textAlignment w:val="center"/>
              <w:rPr>
                <w:rFonts w:hAnsi="等线" w:cs="仿宋_GB2312"/>
                <w:color w:val="000000"/>
                <w:sz w:val="18"/>
                <w:szCs w:val="18"/>
              </w:rPr>
            </w:pPr>
            <w:r>
              <w:rPr>
                <w:rFonts w:hAnsi="等线" w:cs="仿宋_GB2312"/>
                <w:color w:val="000000"/>
                <w:kern w:val="0"/>
                <w:sz w:val="18"/>
                <w:szCs w:val="18"/>
                <w:lang w:bidi="ar"/>
              </w:rPr>
              <w:t>100%</w:t>
            </w: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textAlignment w:val="center"/>
              <w:rPr>
                <w:rFonts w:hAnsi="等线" w:cs="仿宋_GB2312"/>
                <w:color w:val="000000"/>
                <w:sz w:val="18"/>
                <w:szCs w:val="18"/>
              </w:rPr>
            </w:pPr>
            <w:r>
              <w:rPr>
                <w:rFonts w:hAnsi="等线" w:cs="仿宋_GB2312"/>
                <w:color w:val="000000"/>
                <w:kern w:val="0"/>
                <w:sz w:val="18"/>
                <w:szCs w:val="18"/>
                <w:lang w:bidi="ar"/>
              </w:rPr>
              <w:t>100%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textAlignment w:val="center"/>
              <w:rPr>
                <w:rFonts w:hAnsi="等线" w:cs="仿宋_GB2312"/>
                <w:color w:val="000000"/>
                <w:sz w:val="18"/>
                <w:szCs w:val="18"/>
              </w:rPr>
            </w:pPr>
            <w:r>
              <w:rPr>
                <w:rFonts w:hAnsi="等线" w:cs="仿宋_GB2312"/>
                <w:color w:val="000000"/>
                <w:kern w:val="0"/>
                <w:sz w:val="18"/>
                <w:szCs w:val="18"/>
                <w:lang w:bidi="ar"/>
              </w:rPr>
              <w:t>100%</w:t>
            </w:r>
          </w:p>
        </w:tc>
        <w:tc>
          <w:tcPr>
            <w:tcW w:w="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textAlignment w:val="center"/>
              <w:rPr>
                <w:rFonts w:hAnsi="等线" w:cs="仿宋_GB2312"/>
                <w:color w:val="000000"/>
                <w:sz w:val="18"/>
                <w:szCs w:val="18"/>
              </w:rPr>
            </w:pPr>
            <w:r>
              <w:rPr>
                <w:rFonts w:hAnsi="等线" w:cs="仿宋_GB2312"/>
                <w:color w:val="000000"/>
                <w:kern w:val="0"/>
                <w:sz w:val="18"/>
                <w:szCs w:val="18"/>
                <w:lang w:bidi="ar"/>
              </w:rPr>
              <w:t>100%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textAlignment w:val="center"/>
              <w:rPr>
                <w:rFonts w:hAnsi="等线" w:cs="仿宋_GB2312"/>
                <w:color w:val="000000"/>
                <w:sz w:val="18"/>
                <w:szCs w:val="18"/>
              </w:rPr>
            </w:pPr>
            <w:r>
              <w:rPr>
                <w:rFonts w:hAnsi="等线" w:cs="仿宋_GB2312"/>
                <w:color w:val="000000"/>
                <w:kern w:val="0"/>
                <w:sz w:val="18"/>
                <w:szCs w:val="18"/>
                <w:lang w:bidi="ar"/>
              </w:rPr>
              <w:t>100%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textAlignment w:val="center"/>
              <w:rPr>
                <w:rFonts w:hAnsi="等线" w:cs="仿宋_GB2312"/>
                <w:color w:val="000000"/>
                <w:sz w:val="18"/>
                <w:szCs w:val="18"/>
              </w:rPr>
            </w:pPr>
            <w:r>
              <w:rPr>
                <w:rFonts w:hAnsi="等线" w:cs="仿宋_GB2312"/>
                <w:color w:val="000000"/>
                <w:kern w:val="0"/>
                <w:sz w:val="18"/>
                <w:szCs w:val="18"/>
                <w:lang w:bidi="ar"/>
              </w:rP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Ansi="等线" w:cs="仿宋_GB2312"/>
                <w:color w:val="000000"/>
                <w:sz w:val="18"/>
                <w:szCs w:val="18"/>
              </w:rPr>
            </w:pPr>
            <w:r>
              <w:rPr>
                <w:rFonts w:hAnsi="等线" w:cs="仿宋_GB2312"/>
                <w:color w:val="000000"/>
                <w:kern w:val="0"/>
                <w:sz w:val="18"/>
                <w:szCs w:val="18"/>
                <w:lang w:bidi="ar"/>
              </w:rPr>
              <w:t>出具报告及时率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textAlignment w:val="center"/>
              <w:rPr>
                <w:rFonts w:hAnsi="等线" w:cs="仿宋_GB2312"/>
                <w:color w:val="000000"/>
                <w:sz w:val="18"/>
                <w:szCs w:val="18"/>
              </w:rPr>
            </w:pPr>
            <w:r>
              <w:rPr>
                <w:rFonts w:hAnsi="等线" w:cs="仿宋_GB2312"/>
                <w:color w:val="000000"/>
                <w:kern w:val="0"/>
                <w:sz w:val="18"/>
                <w:szCs w:val="18"/>
                <w:lang w:bidi="ar"/>
              </w:rPr>
              <w:t>97%</w:t>
            </w: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textAlignment w:val="center"/>
              <w:rPr>
                <w:rFonts w:hAnsi="等线" w:cs="仿宋_GB2312"/>
                <w:color w:val="000000"/>
                <w:sz w:val="18"/>
                <w:szCs w:val="18"/>
              </w:rPr>
            </w:pPr>
            <w:r>
              <w:rPr>
                <w:rFonts w:hAnsi="等线" w:cs="仿宋_GB2312"/>
                <w:color w:val="000000"/>
                <w:kern w:val="0"/>
                <w:sz w:val="18"/>
                <w:szCs w:val="18"/>
                <w:lang w:bidi="ar"/>
              </w:rPr>
              <w:t>95%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textAlignment w:val="center"/>
              <w:rPr>
                <w:rFonts w:hAnsi="等线" w:cs="仿宋_GB2312"/>
                <w:color w:val="000000"/>
                <w:sz w:val="18"/>
                <w:szCs w:val="18"/>
              </w:rPr>
            </w:pPr>
            <w:r>
              <w:rPr>
                <w:rFonts w:hAnsi="等线" w:cs="仿宋_GB2312"/>
                <w:color w:val="000000"/>
                <w:kern w:val="0"/>
                <w:sz w:val="18"/>
                <w:szCs w:val="18"/>
                <w:lang w:bidi="ar"/>
              </w:rPr>
              <w:t>≥97%</w:t>
            </w:r>
          </w:p>
        </w:tc>
        <w:tc>
          <w:tcPr>
            <w:tcW w:w="9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textAlignment w:val="center"/>
              <w:rPr>
                <w:rFonts w:hAnsi="等线" w:cs="仿宋_GB2312"/>
                <w:color w:val="000000"/>
                <w:sz w:val="18"/>
                <w:szCs w:val="18"/>
              </w:rPr>
            </w:pPr>
            <w:r>
              <w:rPr>
                <w:rFonts w:hAnsi="等线" w:cs="仿宋_GB2312"/>
                <w:color w:val="000000"/>
                <w:kern w:val="0"/>
                <w:sz w:val="18"/>
                <w:szCs w:val="18"/>
                <w:lang w:bidi="ar"/>
              </w:rPr>
              <w:t>100%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textAlignment w:val="center"/>
              <w:rPr>
                <w:rFonts w:hAnsi="等线" w:cs="仿宋_GB2312"/>
                <w:color w:val="000000"/>
                <w:sz w:val="18"/>
                <w:szCs w:val="18"/>
              </w:rPr>
            </w:pPr>
            <w:r>
              <w:rPr>
                <w:rFonts w:hAnsi="等线" w:cs="仿宋_GB2312"/>
                <w:color w:val="000000"/>
                <w:kern w:val="0"/>
                <w:sz w:val="18"/>
                <w:szCs w:val="18"/>
                <w:lang w:bidi="ar"/>
              </w:rPr>
              <w:t>100%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textAlignment w:val="center"/>
              <w:rPr>
                <w:rFonts w:hAnsi="等线" w:cs="仿宋_GB2312"/>
                <w:color w:val="000000"/>
                <w:sz w:val="18"/>
                <w:szCs w:val="18"/>
              </w:rPr>
            </w:pPr>
            <w:r>
              <w:rPr>
                <w:rFonts w:hAnsi="等线" w:cs="仿宋_GB2312"/>
                <w:color w:val="000000"/>
                <w:kern w:val="0"/>
                <w:sz w:val="18"/>
                <w:szCs w:val="18"/>
                <w:lang w:bidi="ar"/>
              </w:rP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Ansi="等线" w:cs="仿宋_GB2312"/>
                <w:color w:val="000000"/>
                <w:sz w:val="18"/>
                <w:szCs w:val="18"/>
              </w:rPr>
            </w:pPr>
            <w:r>
              <w:rPr>
                <w:rFonts w:hint="eastAsia" w:hAnsi="等线" w:cs="仿宋_GB2312"/>
                <w:color w:val="000000"/>
                <w:kern w:val="0"/>
                <w:sz w:val="18"/>
                <w:szCs w:val="18"/>
                <w:lang w:bidi="ar"/>
              </w:rPr>
              <w:t>服务对象满意度</w:t>
            </w:r>
          </w:p>
        </w:tc>
        <w:tc>
          <w:tcPr>
            <w:tcW w:w="19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Ansi="等线" w:cs="仿宋_GB2312"/>
                <w:color w:val="000000"/>
                <w:sz w:val="18"/>
                <w:szCs w:val="18"/>
              </w:rPr>
            </w:pPr>
            <w:r>
              <w:rPr>
                <w:rFonts w:hAnsi="等线" w:cs="仿宋_GB2312"/>
                <w:color w:val="000000"/>
                <w:kern w:val="0"/>
                <w:sz w:val="18"/>
                <w:szCs w:val="18"/>
                <w:lang w:bidi="ar"/>
              </w:rPr>
              <w:t>90%</w:t>
            </w:r>
          </w:p>
        </w:tc>
        <w:tc>
          <w:tcPr>
            <w:tcW w:w="43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Ansi="等线" w:cs="仿宋_GB2312"/>
                <w:color w:val="000000"/>
                <w:sz w:val="18"/>
                <w:szCs w:val="18"/>
              </w:rPr>
            </w:pPr>
            <w:r>
              <w:rPr>
                <w:rFonts w:hAnsi="等线" w:cs="仿宋_GB2312"/>
                <w:color w:val="000000"/>
                <w:kern w:val="0"/>
                <w:sz w:val="18"/>
                <w:szCs w:val="18"/>
                <w:lang w:bidi="ar"/>
              </w:rPr>
              <w:t>99%</w:t>
            </w:r>
          </w:p>
        </w:tc>
      </w:tr>
    </w:tbl>
    <w:p>
      <w:pPr>
        <w:pStyle w:val="4"/>
        <w:spacing w:line="560" w:lineRule="exact"/>
        <w:ind w:firstLine="630"/>
        <w:rPr>
          <w:rFonts w:ascii="楷体" w:hAnsi="楷体" w:eastAsia="楷体"/>
          <w:b w:val="0"/>
          <w:bCs w:val="0"/>
          <w:sz w:val="32"/>
          <w:szCs w:val="36"/>
        </w:rPr>
      </w:pPr>
      <w:r>
        <w:rPr>
          <w:rFonts w:ascii="楷体" w:hAnsi="楷体" w:eastAsia="楷体"/>
          <w:b w:val="0"/>
          <w:bCs w:val="0"/>
          <w:sz w:val="32"/>
          <w:szCs w:val="36"/>
        </w:rPr>
        <w:t>1.2.3</w:t>
      </w:r>
      <w:r>
        <w:rPr>
          <w:rFonts w:hint="eastAsia" w:ascii="楷体" w:hAnsi="楷体" w:eastAsia="楷体"/>
          <w:b w:val="0"/>
          <w:bCs w:val="0"/>
          <w:sz w:val="32"/>
          <w:szCs w:val="36"/>
        </w:rPr>
        <w:t>未完成的绩效目标</w:t>
      </w:r>
    </w:p>
    <w:p>
      <w:pPr>
        <w:spacing w:line="560" w:lineRule="exact"/>
        <w:ind w:firstLine="632" w:firstLineChars="200"/>
        <w:rPr>
          <w:rFonts w:ascii="Times New Roman"/>
          <w:szCs w:val="32"/>
        </w:rPr>
      </w:pPr>
      <w:bookmarkStart w:id="3" w:name="_Hlk40306860"/>
      <w:r>
        <w:rPr>
          <w:rFonts w:hint="eastAsia" w:ascii="Times New Roman"/>
          <w:szCs w:val="32"/>
        </w:rPr>
        <w:t>省本级预算资金1,177万元，实际执行0万元，预算资金执行率0%。天门市局预算资金334万元，实际执行136万元，执行率40.72%；实验室检验量1.43万吨，2020年未开展实验室检验工作。</w:t>
      </w:r>
    </w:p>
    <w:bookmarkEnd w:id="3"/>
    <w:p>
      <w:pPr>
        <w:spacing w:line="560" w:lineRule="exact"/>
        <w:ind w:firstLine="632" w:firstLineChars="200"/>
        <w:rPr>
          <w:rFonts w:ascii="楷体" w:hAnsi="楷体" w:eastAsia="楷体"/>
          <w:szCs w:val="32"/>
        </w:rPr>
      </w:pPr>
      <w:bookmarkStart w:id="4" w:name="_Toc40281670"/>
      <w:r>
        <w:rPr>
          <w:rFonts w:hint="eastAsia" w:ascii="楷体" w:hAnsi="楷体" w:eastAsia="楷体"/>
          <w:szCs w:val="32"/>
        </w:rPr>
        <w:t>1</w:t>
      </w:r>
      <w:r>
        <w:rPr>
          <w:rFonts w:ascii="楷体" w:hAnsi="楷体" w:eastAsia="楷体"/>
          <w:szCs w:val="32"/>
        </w:rPr>
        <w:t>.3存在的问题</w:t>
      </w:r>
      <w:bookmarkEnd w:id="4"/>
    </w:p>
    <w:p>
      <w:pPr>
        <w:spacing w:line="560" w:lineRule="exact"/>
        <w:ind w:firstLine="632" w:firstLineChars="200"/>
        <w:rPr>
          <w:rFonts w:ascii="楷体" w:hAnsi="楷体" w:eastAsia="楷体"/>
          <w:szCs w:val="32"/>
        </w:rPr>
      </w:pPr>
      <w:r>
        <w:rPr>
          <w:rFonts w:hint="eastAsia" w:ascii="楷体" w:hAnsi="楷体" w:eastAsia="楷体"/>
          <w:szCs w:val="32"/>
        </w:rPr>
        <w:t>1</w:t>
      </w:r>
      <w:r>
        <w:rPr>
          <w:rFonts w:ascii="楷体" w:hAnsi="楷体" w:eastAsia="楷体"/>
          <w:szCs w:val="32"/>
        </w:rPr>
        <w:t>.3.1</w:t>
      </w:r>
      <w:r>
        <w:rPr>
          <w:rFonts w:hint="eastAsia" w:ascii="楷体" w:hAnsi="楷体" w:eastAsia="楷体"/>
          <w:szCs w:val="32"/>
        </w:rPr>
        <w:t>部分单位预算执行率较低</w:t>
      </w:r>
    </w:p>
    <w:p>
      <w:pPr>
        <w:spacing w:line="560" w:lineRule="exact"/>
        <w:ind w:firstLine="632" w:firstLineChars="200"/>
        <w:rPr>
          <w:rFonts w:ascii="Times New Roman"/>
          <w:szCs w:val="32"/>
        </w:rPr>
      </w:pPr>
      <w:r>
        <w:rPr>
          <w:rFonts w:hint="eastAsia" w:ascii="Times New Roman"/>
          <w:szCs w:val="32"/>
        </w:rPr>
        <w:t>2020年抽检省本级和天门市局2个单位，抽查中央资金预算额1,511万元，</w:t>
      </w:r>
      <w:r>
        <w:rPr>
          <w:rFonts w:hint="eastAsia"/>
        </w:rPr>
        <w:t>核查占比</w:t>
      </w:r>
      <w:r>
        <w:rPr>
          <w:rFonts w:hint="eastAsia" w:ascii="Times New Roman"/>
          <w:szCs w:val="32"/>
        </w:rPr>
        <w:t>35.17%，抽查的单位中央资金实际使用136万元，中央资金使用率为9%，预算执行率较低。</w:t>
      </w:r>
    </w:p>
    <w:p>
      <w:pPr>
        <w:spacing w:line="560" w:lineRule="exact"/>
        <w:ind w:firstLine="632" w:firstLineChars="200"/>
        <w:rPr>
          <w:rFonts w:ascii="Times New Roman"/>
          <w:szCs w:val="32"/>
        </w:rPr>
      </w:pPr>
      <w:r>
        <w:rPr>
          <w:rFonts w:hint="eastAsia" w:ascii="楷体" w:hAnsi="楷体" w:eastAsia="楷体"/>
          <w:szCs w:val="32"/>
        </w:rPr>
        <w:t>1</w:t>
      </w:r>
      <w:r>
        <w:rPr>
          <w:rFonts w:ascii="楷体" w:hAnsi="楷体" w:eastAsia="楷体"/>
          <w:szCs w:val="32"/>
        </w:rPr>
        <w:t>.3.2</w:t>
      </w:r>
      <w:r>
        <w:rPr>
          <w:rFonts w:hint="eastAsia" w:ascii="楷体" w:hAnsi="楷体" w:eastAsia="楷体"/>
          <w:szCs w:val="32"/>
        </w:rPr>
        <w:t xml:space="preserve"> 部分产出绩效指标设置不合理</w:t>
      </w:r>
    </w:p>
    <w:p>
      <w:pPr>
        <w:spacing w:line="560" w:lineRule="exact"/>
        <w:ind w:firstLine="632" w:firstLineChars="200"/>
        <w:rPr>
          <w:rFonts w:ascii="Times New Roman"/>
          <w:szCs w:val="32"/>
        </w:rPr>
      </w:pPr>
      <w:r>
        <w:rPr>
          <w:rFonts w:hint="eastAsia" w:ascii="Times New Roman"/>
          <w:szCs w:val="32"/>
        </w:rPr>
        <w:t>2020年省本级计划开展现场检验量7.7万吨，实际完成现场检验量13.64万吨，完成计划的177%；计划开展实验室检验量3.47万吨，实际完成实验室检验量9.78万吨，完成计划的282%。天门市计划开展实验室检验量1.43万吨，2020年未开展实验室检验工作。</w:t>
      </w:r>
    </w:p>
    <w:p>
      <w:pPr>
        <w:pStyle w:val="3"/>
        <w:topLinePunct/>
        <w:spacing w:line="560" w:lineRule="exact"/>
        <w:ind w:firstLine="633"/>
        <w:rPr>
          <w:rFonts w:ascii="Times New Roman"/>
          <w:szCs w:val="32"/>
        </w:rPr>
      </w:pPr>
      <w:bookmarkStart w:id="5" w:name="_Toc40281672"/>
      <w:r>
        <w:rPr>
          <w:rFonts w:hint="eastAsia" w:ascii="黑体" w:hAnsi="黑体"/>
          <w:bCs w:val="0"/>
          <w:sz w:val="32"/>
        </w:rPr>
        <w:t>2 佐证资料</w:t>
      </w:r>
      <w:bookmarkEnd w:id="5"/>
      <w:r>
        <w:rPr>
          <w:rFonts w:hint="eastAsia" w:ascii="黑体" w:hAnsi="黑体"/>
          <w:bCs w:val="0"/>
          <w:sz w:val="32"/>
          <w:lang w:eastAsia="zh-CN"/>
        </w:rPr>
        <w:t>（略）</w:t>
      </w:r>
    </w:p>
    <w:sectPr>
      <w:footerReference r:id="rId5" w:type="default"/>
      <w:pgSz w:w="11906" w:h="16838"/>
      <w:pgMar w:top="2098" w:right="1474" w:bottom="1984" w:left="1588" w:header="851" w:footer="992" w:gutter="0"/>
      <w:pgNumType w:fmt="numberInDash" w:start="1"/>
      <w:cols w:space="0" w:num="1"/>
      <w:docGrid w:type="linesAndChars" w:linePitch="579" w:charSpace="-1024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thj" w:date="2021-06-28T15:12:00Z" w:initials="W用">
    <w:p w14:paraId="3D1E041C">
      <w:pPr>
        <w:pStyle w:val="5"/>
      </w:pPr>
      <w:r>
        <w:t>金额不对</w:t>
      </w:r>
      <w:r>
        <w:rPr>
          <w:rFonts w:hint="eastAsia"/>
        </w:rPr>
        <w:t>，2,0</w:t>
      </w:r>
      <w:r>
        <w:t>97</w:t>
      </w:r>
      <w:r>
        <w:rPr>
          <w:rFonts w:hint="eastAsia"/>
        </w:rPr>
        <w:t>+</w:t>
      </w:r>
      <w:r>
        <w:t>2</w:t>
      </w:r>
      <w:r>
        <w:rPr>
          <w:rFonts w:hint="eastAsia"/>
        </w:rPr>
        <w:t>,</w:t>
      </w:r>
      <w:r>
        <w:t>172</w:t>
      </w:r>
      <w:r>
        <w:rPr>
          <w:rFonts w:hint="eastAsia"/>
        </w:rPr>
        <w:t>=</w:t>
      </w:r>
      <w:r>
        <w:t>4,269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3D1E041C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  <w:rPr>
        <w:rFonts w:ascii="Times New Roman"/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212090" cy="292100"/>
              <wp:effectExtent l="1905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2090" cy="292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id w:val="619267654"/>
                          </w:sdtPr>
                          <w:sdtEndPr>
                            <w:rPr>
                              <w:rFonts w:ascii="Times New Roman"/>
                              <w:sz w:val="20"/>
                              <w:szCs w:val="20"/>
                            </w:rPr>
                          </w:sdtEndPr>
                          <w:sdtContent>
                            <w:p>
                              <w:pPr>
                                <w:pStyle w:val="8"/>
                                <w:jc w:val="center"/>
                                <w:rPr>
                                  <w:rFonts w:asci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/>
                                  <w:sz w:val="20"/>
                                  <w:szCs w:val="20"/>
                                </w:rPr>
                                <w:fldChar w:fldCharType="begin"/>
                              </w:r>
                              <w:r>
                                <w:rPr>
                                  <w:rFonts w:ascii="Times New Roman"/>
                                  <w:sz w:val="20"/>
                                  <w:szCs w:val="20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ascii="Times New Roman"/>
                                  <w:sz w:val="20"/>
                                  <w:szCs w:val="20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Times New Roman"/>
                                  <w:sz w:val="20"/>
                                  <w:szCs w:val="20"/>
                                  <w:lang w:val="zh-CN"/>
                                </w:rPr>
                                <w:t>-</w:t>
                              </w:r>
                              <w:r>
                                <w:rPr>
                                  <w:rFonts w:ascii="Times New Roman"/>
                                  <w:sz w:val="20"/>
                                  <w:szCs w:val="20"/>
                                </w:rPr>
                                <w:t xml:space="preserve"> 15 -</w:t>
                              </w:r>
                              <w:r>
                                <w:rPr>
                                  <w:rFonts w:ascii="Times New Roman"/>
                                  <w:sz w:val="20"/>
                                  <w:szCs w:val="20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>
                          <w:pPr>
                            <w:rPr>
                              <w:rFonts w:ascii="Times New Roman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23pt;width:16.7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mNvtt9EAAAADAQAADwAAAAAAAAABACAAAAAiAAAAZHJzL2Rvd25yZXYueG1sUEsBAhQAFAAA&#10;AAgAh07iQPmpMjr2AQAAAQQAAA4AAAAAAAAAAQAgAAAAIAEAAGRycy9lMm9Eb2MueG1sUEsFBgAA&#10;AAAGAAYAWQEAAI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619267654"/>
                    </w:sdtPr>
                    <w:sdtEndPr>
                      <w:rPr>
                        <w:rFonts w:ascii="Times New Roman"/>
                        <w:sz w:val="20"/>
                        <w:szCs w:val="20"/>
                      </w:rPr>
                    </w:sdtEndPr>
                    <w:sdtContent>
                      <w:p>
                        <w:pPr>
                          <w:pStyle w:val="8"/>
                          <w:jc w:val="center"/>
                          <w:rPr>
                            <w:rFonts w:ascii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/>
                            <w:sz w:val="20"/>
                            <w:szCs w:val="20"/>
                          </w:rPr>
                          <w:fldChar w:fldCharType="begin"/>
                        </w:r>
                        <w:r>
                          <w:rPr>
                            <w:rFonts w:ascii="Times New Roman"/>
                            <w:sz w:val="20"/>
                            <w:szCs w:val="20"/>
                          </w:rPr>
                          <w:instrText xml:space="preserve">PAGE   \* MERGEFORMAT</w:instrText>
                        </w:r>
                        <w:r>
                          <w:rPr>
                            <w:rFonts w:ascii="Times New Roman"/>
                            <w:sz w:val="20"/>
                            <w:szCs w:val="20"/>
                          </w:rPr>
                          <w:fldChar w:fldCharType="separate"/>
                        </w:r>
                        <w:r>
                          <w:rPr>
                            <w:rFonts w:ascii="Times New Roman"/>
                            <w:sz w:val="20"/>
                            <w:szCs w:val="20"/>
                            <w:lang w:val="zh-CN"/>
                          </w:rPr>
                          <w:t>-</w:t>
                        </w:r>
                        <w:r>
                          <w:rPr>
                            <w:rFonts w:ascii="Times New Roman"/>
                            <w:sz w:val="20"/>
                            <w:szCs w:val="20"/>
                          </w:rPr>
                          <w:t xml:space="preserve"> 15 -</w:t>
                        </w:r>
                        <w:r>
                          <w:rPr>
                            <w:rFonts w:ascii="Times New Roman"/>
                            <w:sz w:val="20"/>
                            <w:szCs w:val="20"/>
                          </w:rPr>
                          <w:fldChar w:fldCharType="end"/>
                        </w:r>
                      </w:p>
                    </w:sdtContent>
                  </w:sdt>
                  <w:p>
                    <w:pPr>
                      <w:rPr>
                        <w:rFonts w:ascii="Times New Roman"/>
                        <w:sz w:val="20"/>
                      </w:rPr>
                    </w:pPr>
                  </w:p>
                </w:txbxContent>
              </v:textbox>
            </v:shape>
          </w:pict>
        </mc:Fallback>
      </mc:AlternateContent>
    </w:r>
  </w:p>
  <w:p>
    <w:pPr>
      <w:pStyle w:val="8"/>
    </w:pPr>
  </w:p>
</w:ft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thj">
    <w15:presenceInfo w15:providerId="None" w15:userId="thj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revisionView w:markup="0"/>
  <w:documentProtection w:enforcement="0"/>
  <w:defaultTabStop w:val="420"/>
  <w:drawingGridHorizontalSpacing w:val="158"/>
  <w:drawingGridVerticalSpacing w:val="579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BD0"/>
    <w:rsid w:val="00002A08"/>
    <w:rsid w:val="00004665"/>
    <w:rsid w:val="00004AD7"/>
    <w:rsid w:val="00010FE6"/>
    <w:rsid w:val="00014BE7"/>
    <w:rsid w:val="000240F5"/>
    <w:rsid w:val="00024A8E"/>
    <w:rsid w:val="00025301"/>
    <w:rsid w:val="00030554"/>
    <w:rsid w:val="0003064C"/>
    <w:rsid w:val="00033132"/>
    <w:rsid w:val="000351D9"/>
    <w:rsid w:val="0004192F"/>
    <w:rsid w:val="00062066"/>
    <w:rsid w:val="00062478"/>
    <w:rsid w:val="00071AC6"/>
    <w:rsid w:val="00072E98"/>
    <w:rsid w:val="00081DB0"/>
    <w:rsid w:val="00083014"/>
    <w:rsid w:val="00083067"/>
    <w:rsid w:val="000907AC"/>
    <w:rsid w:val="00095725"/>
    <w:rsid w:val="000A30CE"/>
    <w:rsid w:val="000A52F0"/>
    <w:rsid w:val="000A6674"/>
    <w:rsid w:val="000B00C3"/>
    <w:rsid w:val="000B0F9E"/>
    <w:rsid w:val="000B18F2"/>
    <w:rsid w:val="000B2621"/>
    <w:rsid w:val="000B42DC"/>
    <w:rsid w:val="000C3790"/>
    <w:rsid w:val="000D17ED"/>
    <w:rsid w:val="000D31A5"/>
    <w:rsid w:val="000E3ED9"/>
    <w:rsid w:val="000E4021"/>
    <w:rsid w:val="000E415F"/>
    <w:rsid w:val="000E5678"/>
    <w:rsid w:val="001000CC"/>
    <w:rsid w:val="001055C3"/>
    <w:rsid w:val="00105ED9"/>
    <w:rsid w:val="0011628D"/>
    <w:rsid w:val="001227D4"/>
    <w:rsid w:val="00122B67"/>
    <w:rsid w:val="00123B62"/>
    <w:rsid w:val="0013011C"/>
    <w:rsid w:val="00141043"/>
    <w:rsid w:val="001440C0"/>
    <w:rsid w:val="00144608"/>
    <w:rsid w:val="00144688"/>
    <w:rsid w:val="00152C5F"/>
    <w:rsid w:val="001560A2"/>
    <w:rsid w:val="00157BE3"/>
    <w:rsid w:val="001628F8"/>
    <w:rsid w:val="00165AD1"/>
    <w:rsid w:val="0017092A"/>
    <w:rsid w:val="00171DEB"/>
    <w:rsid w:val="001777CE"/>
    <w:rsid w:val="00184BF7"/>
    <w:rsid w:val="00191390"/>
    <w:rsid w:val="001965BE"/>
    <w:rsid w:val="001B0612"/>
    <w:rsid w:val="001B073D"/>
    <w:rsid w:val="001B6B60"/>
    <w:rsid w:val="001B6F1C"/>
    <w:rsid w:val="001B7D1A"/>
    <w:rsid w:val="001B7E2B"/>
    <w:rsid w:val="001C22C4"/>
    <w:rsid w:val="001E349C"/>
    <w:rsid w:val="001E6710"/>
    <w:rsid w:val="001F311D"/>
    <w:rsid w:val="001F446C"/>
    <w:rsid w:val="001F4A60"/>
    <w:rsid w:val="00200620"/>
    <w:rsid w:val="00201A20"/>
    <w:rsid w:val="00214DC4"/>
    <w:rsid w:val="00222BD4"/>
    <w:rsid w:val="002262F5"/>
    <w:rsid w:val="00232343"/>
    <w:rsid w:val="002350C6"/>
    <w:rsid w:val="00244478"/>
    <w:rsid w:val="00246B23"/>
    <w:rsid w:val="002475BD"/>
    <w:rsid w:val="00262F2F"/>
    <w:rsid w:val="0026358E"/>
    <w:rsid w:val="00266547"/>
    <w:rsid w:val="00270D1B"/>
    <w:rsid w:val="00293107"/>
    <w:rsid w:val="00293BF7"/>
    <w:rsid w:val="002A51B1"/>
    <w:rsid w:val="002B07A6"/>
    <w:rsid w:val="002B2C0B"/>
    <w:rsid w:val="002C204B"/>
    <w:rsid w:val="002C7FD7"/>
    <w:rsid w:val="002D17D9"/>
    <w:rsid w:val="002D2C21"/>
    <w:rsid w:val="002D7166"/>
    <w:rsid w:val="002D7AE8"/>
    <w:rsid w:val="002F5F54"/>
    <w:rsid w:val="00304277"/>
    <w:rsid w:val="003052F5"/>
    <w:rsid w:val="003146E1"/>
    <w:rsid w:val="00323ED7"/>
    <w:rsid w:val="003258FC"/>
    <w:rsid w:val="00325AC6"/>
    <w:rsid w:val="00325D2B"/>
    <w:rsid w:val="00326EE5"/>
    <w:rsid w:val="00333A02"/>
    <w:rsid w:val="0033611C"/>
    <w:rsid w:val="00344254"/>
    <w:rsid w:val="003536C0"/>
    <w:rsid w:val="00355924"/>
    <w:rsid w:val="003638CF"/>
    <w:rsid w:val="00365506"/>
    <w:rsid w:val="00371C86"/>
    <w:rsid w:val="00372D0B"/>
    <w:rsid w:val="00374B03"/>
    <w:rsid w:val="00375DCF"/>
    <w:rsid w:val="00380092"/>
    <w:rsid w:val="00383F05"/>
    <w:rsid w:val="00384269"/>
    <w:rsid w:val="00385B02"/>
    <w:rsid w:val="00387A41"/>
    <w:rsid w:val="00394D55"/>
    <w:rsid w:val="003A367A"/>
    <w:rsid w:val="003A7FDE"/>
    <w:rsid w:val="003C155E"/>
    <w:rsid w:val="003C1A29"/>
    <w:rsid w:val="003C51BF"/>
    <w:rsid w:val="003C5520"/>
    <w:rsid w:val="003C5BCA"/>
    <w:rsid w:val="003C6CED"/>
    <w:rsid w:val="003D424D"/>
    <w:rsid w:val="003E2E2D"/>
    <w:rsid w:val="003E3ACF"/>
    <w:rsid w:val="003E531A"/>
    <w:rsid w:val="003E5D21"/>
    <w:rsid w:val="003F10CE"/>
    <w:rsid w:val="00400EB9"/>
    <w:rsid w:val="00402CD9"/>
    <w:rsid w:val="00404AA8"/>
    <w:rsid w:val="00404C8F"/>
    <w:rsid w:val="00410397"/>
    <w:rsid w:val="00412663"/>
    <w:rsid w:val="004127E1"/>
    <w:rsid w:val="00415FD9"/>
    <w:rsid w:val="004239A9"/>
    <w:rsid w:val="00433A78"/>
    <w:rsid w:val="0043656C"/>
    <w:rsid w:val="00440BFE"/>
    <w:rsid w:val="00444426"/>
    <w:rsid w:val="004852E7"/>
    <w:rsid w:val="0048610D"/>
    <w:rsid w:val="00493E42"/>
    <w:rsid w:val="004A2035"/>
    <w:rsid w:val="004A3B6F"/>
    <w:rsid w:val="004B7078"/>
    <w:rsid w:val="004C047C"/>
    <w:rsid w:val="004C2102"/>
    <w:rsid w:val="004C3A9D"/>
    <w:rsid w:val="004E3558"/>
    <w:rsid w:val="004E3BBF"/>
    <w:rsid w:val="004E41E7"/>
    <w:rsid w:val="004E43D7"/>
    <w:rsid w:val="004E53EE"/>
    <w:rsid w:val="004E6DDE"/>
    <w:rsid w:val="004F44C9"/>
    <w:rsid w:val="00501CEF"/>
    <w:rsid w:val="005048CD"/>
    <w:rsid w:val="00515511"/>
    <w:rsid w:val="005203D9"/>
    <w:rsid w:val="00521F0D"/>
    <w:rsid w:val="0052479D"/>
    <w:rsid w:val="00524D83"/>
    <w:rsid w:val="00532106"/>
    <w:rsid w:val="005404F5"/>
    <w:rsid w:val="00547856"/>
    <w:rsid w:val="00547E79"/>
    <w:rsid w:val="005569C1"/>
    <w:rsid w:val="00562C26"/>
    <w:rsid w:val="005656DE"/>
    <w:rsid w:val="00566372"/>
    <w:rsid w:val="0057508E"/>
    <w:rsid w:val="005755B1"/>
    <w:rsid w:val="0057583C"/>
    <w:rsid w:val="00583854"/>
    <w:rsid w:val="0059316E"/>
    <w:rsid w:val="00596FC6"/>
    <w:rsid w:val="005A483A"/>
    <w:rsid w:val="005A5797"/>
    <w:rsid w:val="005A6559"/>
    <w:rsid w:val="005B612A"/>
    <w:rsid w:val="005C7631"/>
    <w:rsid w:val="005D2E75"/>
    <w:rsid w:val="005D5B20"/>
    <w:rsid w:val="005E3336"/>
    <w:rsid w:val="005F2A60"/>
    <w:rsid w:val="005F5835"/>
    <w:rsid w:val="00604DF9"/>
    <w:rsid w:val="0061668D"/>
    <w:rsid w:val="00616CF6"/>
    <w:rsid w:val="00621BE7"/>
    <w:rsid w:val="00624D17"/>
    <w:rsid w:val="006262F0"/>
    <w:rsid w:val="00630A81"/>
    <w:rsid w:val="0063219F"/>
    <w:rsid w:val="00636AEE"/>
    <w:rsid w:val="00640B4A"/>
    <w:rsid w:val="00643D39"/>
    <w:rsid w:val="00646C1E"/>
    <w:rsid w:val="0065208A"/>
    <w:rsid w:val="00665EAE"/>
    <w:rsid w:val="0068086B"/>
    <w:rsid w:val="00687CDB"/>
    <w:rsid w:val="00687FCC"/>
    <w:rsid w:val="00695112"/>
    <w:rsid w:val="00695E91"/>
    <w:rsid w:val="00696FB4"/>
    <w:rsid w:val="006A204A"/>
    <w:rsid w:val="006B17D6"/>
    <w:rsid w:val="006B410C"/>
    <w:rsid w:val="006B7462"/>
    <w:rsid w:val="006C06F6"/>
    <w:rsid w:val="006C3E90"/>
    <w:rsid w:val="006C4B37"/>
    <w:rsid w:val="006C56C3"/>
    <w:rsid w:val="006D0205"/>
    <w:rsid w:val="006E2EE1"/>
    <w:rsid w:val="006E7020"/>
    <w:rsid w:val="0070066D"/>
    <w:rsid w:val="0070545B"/>
    <w:rsid w:val="0070570D"/>
    <w:rsid w:val="00706025"/>
    <w:rsid w:val="007062BD"/>
    <w:rsid w:val="007073B2"/>
    <w:rsid w:val="007160D6"/>
    <w:rsid w:val="007200AC"/>
    <w:rsid w:val="00721F0F"/>
    <w:rsid w:val="0073225C"/>
    <w:rsid w:val="00732DC6"/>
    <w:rsid w:val="007337D1"/>
    <w:rsid w:val="007370BE"/>
    <w:rsid w:val="00744950"/>
    <w:rsid w:val="00746EAB"/>
    <w:rsid w:val="007470F6"/>
    <w:rsid w:val="00750D08"/>
    <w:rsid w:val="0075190F"/>
    <w:rsid w:val="00753C5C"/>
    <w:rsid w:val="00755443"/>
    <w:rsid w:val="007653B2"/>
    <w:rsid w:val="0077163A"/>
    <w:rsid w:val="0077173E"/>
    <w:rsid w:val="00780B92"/>
    <w:rsid w:val="007813FB"/>
    <w:rsid w:val="00786DD2"/>
    <w:rsid w:val="00787F5D"/>
    <w:rsid w:val="00793470"/>
    <w:rsid w:val="007A06C4"/>
    <w:rsid w:val="007A3D1E"/>
    <w:rsid w:val="007B113E"/>
    <w:rsid w:val="007B2EBC"/>
    <w:rsid w:val="007B3392"/>
    <w:rsid w:val="007B38DF"/>
    <w:rsid w:val="007B4036"/>
    <w:rsid w:val="007B5D4E"/>
    <w:rsid w:val="007C338A"/>
    <w:rsid w:val="007C3659"/>
    <w:rsid w:val="007C74C4"/>
    <w:rsid w:val="007C7D34"/>
    <w:rsid w:val="007D0418"/>
    <w:rsid w:val="007D71FF"/>
    <w:rsid w:val="007E54C8"/>
    <w:rsid w:val="007F37B3"/>
    <w:rsid w:val="007F59ED"/>
    <w:rsid w:val="007F70C8"/>
    <w:rsid w:val="008025F5"/>
    <w:rsid w:val="00804C1A"/>
    <w:rsid w:val="00804D94"/>
    <w:rsid w:val="00821CAB"/>
    <w:rsid w:val="008314BD"/>
    <w:rsid w:val="0083699D"/>
    <w:rsid w:val="008410D2"/>
    <w:rsid w:val="00842480"/>
    <w:rsid w:val="00842A62"/>
    <w:rsid w:val="0084530C"/>
    <w:rsid w:val="00850583"/>
    <w:rsid w:val="008572F6"/>
    <w:rsid w:val="008630D2"/>
    <w:rsid w:val="00867C47"/>
    <w:rsid w:val="00872FDE"/>
    <w:rsid w:val="008748D1"/>
    <w:rsid w:val="00875D18"/>
    <w:rsid w:val="00880AA8"/>
    <w:rsid w:val="00883472"/>
    <w:rsid w:val="008840E7"/>
    <w:rsid w:val="00884394"/>
    <w:rsid w:val="00886684"/>
    <w:rsid w:val="00890AC3"/>
    <w:rsid w:val="00891086"/>
    <w:rsid w:val="00892B4C"/>
    <w:rsid w:val="008A0AFA"/>
    <w:rsid w:val="008A0F26"/>
    <w:rsid w:val="008A317A"/>
    <w:rsid w:val="008B086A"/>
    <w:rsid w:val="008D05C7"/>
    <w:rsid w:val="008E038A"/>
    <w:rsid w:val="008E14E6"/>
    <w:rsid w:val="008E2F4A"/>
    <w:rsid w:val="008F34AB"/>
    <w:rsid w:val="008F4AA6"/>
    <w:rsid w:val="008F594C"/>
    <w:rsid w:val="00904012"/>
    <w:rsid w:val="00904F40"/>
    <w:rsid w:val="0090562A"/>
    <w:rsid w:val="00914E19"/>
    <w:rsid w:val="00916660"/>
    <w:rsid w:val="0091762A"/>
    <w:rsid w:val="00921BD2"/>
    <w:rsid w:val="00923FFD"/>
    <w:rsid w:val="00925D62"/>
    <w:rsid w:val="00933E02"/>
    <w:rsid w:val="00933EBE"/>
    <w:rsid w:val="00937381"/>
    <w:rsid w:val="00941BB9"/>
    <w:rsid w:val="009448A1"/>
    <w:rsid w:val="00947599"/>
    <w:rsid w:val="009502B6"/>
    <w:rsid w:val="00950789"/>
    <w:rsid w:val="0095126E"/>
    <w:rsid w:val="0095306B"/>
    <w:rsid w:val="009552FF"/>
    <w:rsid w:val="009562DB"/>
    <w:rsid w:val="00960458"/>
    <w:rsid w:val="00960DA2"/>
    <w:rsid w:val="00962837"/>
    <w:rsid w:val="00966508"/>
    <w:rsid w:val="00966FCF"/>
    <w:rsid w:val="009713BB"/>
    <w:rsid w:val="00972CB2"/>
    <w:rsid w:val="00973716"/>
    <w:rsid w:val="009737AC"/>
    <w:rsid w:val="009835B0"/>
    <w:rsid w:val="00983FF6"/>
    <w:rsid w:val="00985FBD"/>
    <w:rsid w:val="00987C36"/>
    <w:rsid w:val="0099247C"/>
    <w:rsid w:val="00992DF5"/>
    <w:rsid w:val="00992F24"/>
    <w:rsid w:val="00994008"/>
    <w:rsid w:val="009970D6"/>
    <w:rsid w:val="009A2EFA"/>
    <w:rsid w:val="009A3311"/>
    <w:rsid w:val="009A6656"/>
    <w:rsid w:val="009A74D7"/>
    <w:rsid w:val="009B1A42"/>
    <w:rsid w:val="009B2B90"/>
    <w:rsid w:val="009C1B2B"/>
    <w:rsid w:val="009C4152"/>
    <w:rsid w:val="009C65F7"/>
    <w:rsid w:val="009D21F3"/>
    <w:rsid w:val="009D66AF"/>
    <w:rsid w:val="009E252E"/>
    <w:rsid w:val="009F3CF0"/>
    <w:rsid w:val="009F581B"/>
    <w:rsid w:val="009F7F83"/>
    <w:rsid w:val="00A06CD9"/>
    <w:rsid w:val="00A0717C"/>
    <w:rsid w:val="00A071DA"/>
    <w:rsid w:val="00A15171"/>
    <w:rsid w:val="00A211B3"/>
    <w:rsid w:val="00A22F53"/>
    <w:rsid w:val="00A24632"/>
    <w:rsid w:val="00A2776B"/>
    <w:rsid w:val="00A27C2E"/>
    <w:rsid w:val="00A30360"/>
    <w:rsid w:val="00A32DF6"/>
    <w:rsid w:val="00A346DE"/>
    <w:rsid w:val="00A41846"/>
    <w:rsid w:val="00A43299"/>
    <w:rsid w:val="00A43B10"/>
    <w:rsid w:val="00A43DD2"/>
    <w:rsid w:val="00A46CED"/>
    <w:rsid w:val="00A47C56"/>
    <w:rsid w:val="00A54F13"/>
    <w:rsid w:val="00A56CA7"/>
    <w:rsid w:val="00A612A9"/>
    <w:rsid w:val="00A63CA6"/>
    <w:rsid w:val="00A700C3"/>
    <w:rsid w:val="00A71D8A"/>
    <w:rsid w:val="00A75DCC"/>
    <w:rsid w:val="00A76222"/>
    <w:rsid w:val="00A76C51"/>
    <w:rsid w:val="00A77283"/>
    <w:rsid w:val="00A82AE4"/>
    <w:rsid w:val="00A82BAE"/>
    <w:rsid w:val="00A85C00"/>
    <w:rsid w:val="00A90340"/>
    <w:rsid w:val="00A90EE3"/>
    <w:rsid w:val="00A92169"/>
    <w:rsid w:val="00A93422"/>
    <w:rsid w:val="00A97C2F"/>
    <w:rsid w:val="00AA2CD1"/>
    <w:rsid w:val="00AA5880"/>
    <w:rsid w:val="00AA7E34"/>
    <w:rsid w:val="00AC37DD"/>
    <w:rsid w:val="00AD46ED"/>
    <w:rsid w:val="00AD5375"/>
    <w:rsid w:val="00AD5A33"/>
    <w:rsid w:val="00AD5A8C"/>
    <w:rsid w:val="00AE238E"/>
    <w:rsid w:val="00AE5D58"/>
    <w:rsid w:val="00AE7824"/>
    <w:rsid w:val="00AF4A5B"/>
    <w:rsid w:val="00B00351"/>
    <w:rsid w:val="00B01575"/>
    <w:rsid w:val="00B038D7"/>
    <w:rsid w:val="00B10025"/>
    <w:rsid w:val="00B119B1"/>
    <w:rsid w:val="00B13399"/>
    <w:rsid w:val="00B13B3C"/>
    <w:rsid w:val="00B14727"/>
    <w:rsid w:val="00B1609B"/>
    <w:rsid w:val="00B24B9D"/>
    <w:rsid w:val="00B25755"/>
    <w:rsid w:val="00B375EF"/>
    <w:rsid w:val="00B407D9"/>
    <w:rsid w:val="00B4298B"/>
    <w:rsid w:val="00B43784"/>
    <w:rsid w:val="00B51848"/>
    <w:rsid w:val="00B53B57"/>
    <w:rsid w:val="00B6271F"/>
    <w:rsid w:val="00B63117"/>
    <w:rsid w:val="00B6394D"/>
    <w:rsid w:val="00B739E3"/>
    <w:rsid w:val="00B80F62"/>
    <w:rsid w:val="00B815BB"/>
    <w:rsid w:val="00B81D2B"/>
    <w:rsid w:val="00B82CEC"/>
    <w:rsid w:val="00B91AC3"/>
    <w:rsid w:val="00B937A8"/>
    <w:rsid w:val="00B94B2C"/>
    <w:rsid w:val="00BA60D1"/>
    <w:rsid w:val="00BB0E58"/>
    <w:rsid w:val="00BB3A68"/>
    <w:rsid w:val="00BC2B45"/>
    <w:rsid w:val="00BC398D"/>
    <w:rsid w:val="00BC4110"/>
    <w:rsid w:val="00BC4BA5"/>
    <w:rsid w:val="00BD4CC9"/>
    <w:rsid w:val="00BD6541"/>
    <w:rsid w:val="00BE06CF"/>
    <w:rsid w:val="00BE2CBE"/>
    <w:rsid w:val="00BE707B"/>
    <w:rsid w:val="00BE7471"/>
    <w:rsid w:val="00BF3961"/>
    <w:rsid w:val="00BF4C69"/>
    <w:rsid w:val="00C00A3A"/>
    <w:rsid w:val="00C01A16"/>
    <w:rsid w:val="00C039CF"/>
    <w:rsid w:val="00C128D6"/>
    <w:rsid w:val="00C21CBF"/>
    <w:rsid w:val="00C3251C"/>
    <w:rsid w:val="00C4571D"/>
    <w:rsid w:val="00C46622"/>
    <w:rsid w:val="00C4666D"/>
    <w:rsid w:val="00C46A5F"/>
    <w:rsid w:val="00C51F49"/>
    <w:rsid w:val="00C5548C"/>
    <w:rsid w:val="00C55B52"/>
    <w:rsid w:val="00C61912"/>
    <w:rsid w:val="00C62318"/>
    <w:rsid w:val="00C70686"/>
    <w:rsid w:val="00C711E6"/>
    <w:rsid w:val="00C73050"/>
    <w:rsid w:val="00C770E7"/>
    <w:rsid w:val="00C77F73"/>
    <w:rsid w:val="00C913E2"/>
    <w:rsid w:val="00C950E5"/>
    <w:rsid w:val="00CA121A"/>
    <w:rsid w:val="00CA2713"/>
    <w:rsid w:val="00CA351F"/>
    <w:rsid w:val="00CA548C"/>
    <w:rsid w:val="00CA56F0"/>
    <w:rsid w:val="00CB12B2"/>
    <w:rsid w:val="00CB5EBB"/>
    <w:rsid w:val="00CC15FB"/>
    <w:rsid w:val="00CC6A3C"/>
    <w:rsid w:val="00CC6E45"/>
    <w:rsid w:val="00CC6FF1"/>
    <w:rsid w:val="00CD3F33"/>
    <w:rsid w:val="00CD6C8C"/>
    <w:rsid w:val="00CE2343"/>
    <w:rsid w:val="00CE4523"/>
    <w:rsid w:val="00CE482E"/>
    <w:rsid w:val="00CE5015"/>
    <w:rsid w:val="00CE6F22"/>
    <w:rsid w:val="00CF014F"/>
    <w:rsid w:val="00CF1B0C"/>
    <w:rsid w:val="00CF2D46"/>
    <w:rsid w:val="00D00D54"/>
    <w:rsid w:val="00D075A6"/>
    <w:rsid w:val="00D1017C"/>
    <w:rsid w:val="00D10EC2"/>
    <w:rsid w:val="00D151FB"/>
    <w:rsid w:val="00D22ADF"/>
    <w:rsid w:val="00D24C0A"/>
    <w:rsid w:val="00D24F94"/>
    <w:rsid w:val="00D263A3"/>
    <w:rsid w:val="00D3012C"/>
    <w:rsid w:val="00D33F59"/>
    <w:rsid w:val="00D35F0E"/>
    <w:rsid w:val="00D37F03"/>
    <w:rsid w:val="00D40A6A"/>
    <w:rsid w:val="00D43964"/>
    <w:rsid w:val="00D44FDB"/>
    <w:rsid w:val="00D4757C"/>
    <w:rsid w:val="00D610F0"/>
    <w:rsid w:val="00D6379B"/>
    <w:rsid w:val="00D74B3F"/>
    <w:rsid w:val="00D778C0"/>
    <w:rsid w:val="00D8367B"/>
    <w:rsid w:val="00D83A05"/>
    <w:rsid w:val="00D844B1"/>
    <w:rsid w:val="00D8736F"/>
    <w:rsid w:val="00D92736"/>
    <w:rsid w:val="00D96FCF"/>
    <w:rsid w:val="00DA45EF"/>
    <w:rsid w:val="00DA73AF"/>
    <w:rsid w:val="00DB6007"/>
    <w:rsid w:val="00DB6F37"/>
    <w:rsid w:val="00DB7B6C"/>
    <w:rsid w:val="00DC143E"/>
    <w:rsid w:val="00DC4037"/>
    <w:rsid w:val="00DD016B"/>
    <w:rsid w:val="00DD2F6A"/>
    <w:rsid w:val="00DD3125"/>
    <w:rsid w:val="00DD59D5"/>
    <w:rsid w:val="00DF5E0B"/>
    <w:rsid w:val="00E07D95"/>
    <w:rsid w:val="00E17321"/>
    <w:rsid w:val="00E213F0"/>
    <w:rsid w:val="00E22A1A"/>
    <w:rsid w:val="00E30210"/>
    <w:rsid w:val="00E33ED3"/>
    <w:rsid w:val="00E415C8"/>
    <w:rsid w:val="00E433E1"/>
    <w:rsid w:val="00E447FE"/>
    <w:rsid w:val="00E44973"/>
    <w:rsid w:val="00E50BBE"/>
    <w:rsid w:val="00E5243E"/>
    <w:rsid w:val="00E57F35"/>
    <w:rsid w:val="00E60426"/>
    <w:rsid w:val="00E62AD6"/>
    <w:rsid w:val="00E6757C"/>
    <w:rsid w:val="00E77DDD"/>
    <w:rsid w:val="00E801C2"/>
    <w:rsid w:val="00E80E66"/>
    <w:rsid w:val="00E82066"/>
    <w:rsid w:val="00E848DD"/>
    <w:rsid w:val="00E8733F"/>
    <w:rsid w:val="00E92619"/>
    <w:rsid w:val="00E944B9"/>
    <w:rsid w:val="00EA1989"/>
    <w:rsid w:val="00EA596C"/>
    <w:rsid w:val="00EB123E"/>
    <w:rsid w:val="00EB1C6F"/>
    <w:rsid w:val="00EB3800"/>
    <w:rsid w:val="00EB462A"/>
    <w:rsid w:val="00EC29E1"/>
    <w:rsid w:val="00EF22F4"/>
    <w:rsid w:val="00EF23BB"/>
    <w:rsid w:val="00F07094"/>
    <w:rsid w:val="00F15475"/>
    <w:rsid w:val="00F215CE"/>
    <w:rsid w:val="00F226D4"/>
    <w:rsid w:val="00F23DC2"/>
    <w:rsid w:val="00F24A7F"/>
    <w:rsid w:val="00F33948"/>
    <w:rsid w:val="00F34A79"/>
    <w:rsid w:val="00F36979"/>
    <w:rsid w:val="00F37181"/>
    <w:rsid w:val="00F47865"/>
    <w:rsid w:val="00F521DC"/>
    <w:rsid w:val="00F54511"/>
    <w:rsid w:val="00F55E0C"/>
    <w:rsid w:val="00F6692B"/>
    <w:rsid w:val="00F73B61"/>
    <w:rsid w:val="00F972A0"/>
    <w:rsid w:val="00F97DD1"/>
    <w:rsid w:val="00FA31F6"/>
    <w:rsid w:val="00FA3B96"/>
    <w:rsid w:val="00FA3F24"/>
    <w:rsid w:val="00FA569F"/>
    <w:rsid w:val="00FA59B4"/>
    <w:rsid w:val="00FA65F4"/>
    <w:rsid w:val="00FA669F"/>
    <w:rsid w:val="00FB42A5"/>
    <w:rsid w:val="00FB73CB"/>
    <w:rsid w:val="00FC459B"/>
    <w:rsid w:val="00FC71D5"/>
    <w:rsid w:val="00FD1F48"/>
    <w:rsid w:val="00FE2BD0"/>
    <w:rsid w:val="00FE7484"/>
    <w:rsid w:val="00FF0AE8"/>
    <w:rsid w:val="01083B10"/>
    <w:rsid w:val="010C2E6C"/>
    <w:rsid w:val="014C7EDE"/>
    <w:rsid w:val="020C3B1B"/>
    <w:rsid w:val="047C61F3"/>
    <w:rsid w:val="062D2E4E"/>
    <w:rsid w:val="06E12C62"/>
    <w:rsid w:val="06F33680"/>
    <w:rsid w:val="078B0EEB"/>
    <w:rsid w:val="07E17032"/>
    <w:rsid w:val="08EB530C"/>
    <w:rsid w:val="0A425BFE"/>
    <w:rsid w:val="0A50512D"/>
    <w:rsid w:val="0B9962E6"/>
    <w:rsid w:val="0BED3166"/>
    <w:rsid w:val="0C232830"/>
    <w:rsid w:val="0D0841DB"/>
    <w:rsid w:val="0D6930EF"/>
    <w:rsid w:val="0DE30299"/>
    <w:rsid w:val="0EA07CEB"/>
    <w:rsid w:val="0F2E7B0C"/>
    <w:rsid w:val="0F4B1148"/>
    <w:rsid w:val="0F561133"/>
    <w:rsid w:val="0F89424C"/>
    <w:rsid w:val="11B40710"/>
    <w:rsid w:val="11DE02A1"/>
    <w:rsid w:val="12DE3C36"/>
    <w:rsid w:val="1362311B"/>
    <w:rsid w:val="14FC202C"/>
    <w:rsid w:val="154A6D7F"/>
    <w:rsid w:val="15C76EF6"/>
    <w:rsid w:val="161F695E"/>
    <w:rsid w:val="16F05C16"/>
    <w:rsid w:val="1A334CE0"/>
    <w:rsid w:val="1A3B10CB"/>
    <w:rsid w:val="1AB02B0A"/>
    <w:rsid w:val="1CFC3ECF"/>
    <w:rsid w:val="1D4B76FD"/>
    <w:rsid w:val="1D4D04E8"/>
    <w:rsid w:val="1E21420C"/>
    <w:rsid w:val="1F13536A"/>
    <w:rsid w:val="1F9322AE"/>
    <w:rsid w:val="217F7E33"/>
    <w:rsid w:val="22245989"/>
    <w:rsid w:val="224E0AFA"/>
    <w:rsid w:val="240C1FE4"/>
    <w:rsid w:val="24FA58F9"/>
    <w:rsid w:val="25797286"/>
    <w:rsid w:val="26F753DF"/>
    <w:rsid w:val="2705495C"/>
    <w:rsid w:val="27AB4C39"/>
    <w:rsid w:val="27E95FC1"/>
    <w:rsid w:val="28087C24"/>
    <w:rsid w:val="287054C8"/>
    <w:rsid w:val="29584DF5"/>
    <w:rsid w:val="298C3EE0"/>
    <w:rsid w:val="29FB57C4"/>
    <w:rsid w:val="2A1D27E2"/>
    <w:rsid w:val="2A493691"/>
    <w:rsid w:val="2A976E9B"/>
    <w:rsid w:val="2B125030"/>
    <w:rsid w:val="2C034E19"/>
    <w:rsid w:val="2C3E43C2"/>
    <w:rsid w:val="2CB75A20"/>
    <w:rsid w:val="2D365F3B"/>
    <w:rsid w:val="2D596FC5"/>
    <w:rsid w:val="2D6749EB"/>
    <w:rsid w:val="2E1B7130"/>
    <w:rsid w:val="2E7C0094"/>
    <w:rsid w:val="2FF12FE2"/>
    <w:rsid w:val="302C2F5B"/>
    <w:rsid w:val="30382337"/>
    <w:rsid w:val="307E5134"/>
    <w:rsid w:val="31214430"/>
    <w:rsid w:val="31454F88"/>
    <w:rsid w:val="31E470A1"/>
    <w:rsid w:val="32310F6C"/>
    <w:rsid w:val="323E27B6"/>
    <w:rsid w:val="32D13766"/>
    <w:rsid w:val="33A2625C"/>
    <w:rsid w:val="33C13602"/>
    <w:rsid w:val="33C24C47"/>
    <w:rsid w:val="33C557F3"/>
    <w:rsid w:val="348C0F70"/>
    <w:rsid w:val="355E4C21"/>
    <w:rsid w:val="35A8100C"/>
    <w:rsid w:val="36153CC4"/>
    <w:rsid w:val="379B6D4E"/>
    <w:rsid w:val="38480163"/>
    <w:rsid w:val="386A0D44"/>
    <w:rsid w:val="39A0627B"/>
    <w:rsid w:val="3B7F0C9F"/>
    <w:rsid w:val="3BB72116"/>
    <w:rsid w:val="3BF66AB0"/>
    <w:rsid w:val="3C867CF5"/>
    <w:rsid w:val="3CB127EB"/>
    <w:rsid w:val="3CD10BA6"/>
    <w:rsid w:val="3D914644"/>
    <w:rsid w:val="3DA22E5F"/>
    <w:rsid w:val="3DFF1AC3"/>
    <w:rsid w:val="3E0B6BEF"/>
    <w:rsid w:val="3E44478A"/>
    <w:rsid w:val="3E5F0DAA"/>
    <w:rsid w:val="3E9F68B9"/>
    <w:rsid w:val="3EC9232A"/>
    <w:rsid w:val="3F2263CE"/>
    <w:rsid w:val="409324B8"/>
    <w:rsid w:val="40A52376"/>
    <w:rsid w:val="40ED013C"/>
    <w:rsid w:val="41255952"/>
    <w:rsid w:val="417E3212"/>
    <w:rsid w:val="418B3DFC"/>
    <w:rsid w:val="428831D2"/>
    <w:rsid w:val="42883448"/>
    <w:rsid w:val="43515710"/>
    <w:rsid w:val="43851F37"/>
    <w:rsid w:val="43881D88"/>
    <w:rsid w:val="444C0569"/>
    <w:rsid w:val="445A1DF0"/>
    <w:rsid w:val="44BD18C2"/>
    <w:rsid w:val="47B5421B"/>
    <w:rsid w:val="47C51D6B"/>
    <w:rsid w:val="47DA557D"/>
    <w:rsid w:val="47EB5B8F"/>
    <w:rsid w:val="496A633E"/>
    <w:rsid w:val="49B94D2A"/>
    <w:rsid w:val="4A8504F2"/>
    <w:rsid w:val="4AE867DE"/>
    <w:rsid w:val="4AF86547"/>
    <w:rsid w:val="4B182BCD"/>
    <w:rsid w:val="4BE75F4E"/>
    <w:rsid w:val="4CBF57E5"/>
    <w:rsid w:val="4CC54E61"/>
    <w:rsid w:val="4D2C7E4F"/>
    <w:rsid w:val="4D6D1AA9"/>
    <w:rsid w:val="4DD3048C"/>
    <w:rsid w:val="4E2443F5"/>
    <w:rsid w:val="4E7752F7"/>
    <w:rsid w:val="4EE63C5B"/>
    <w:rsid w:val="4F724BD7"/>
    <w:rsid w:val="4FFE1721"/>
    <w:rsid w:val="526C296B"/>
    <w:rsid w:val="527220E5"/>
    <w:rsid w:val="528D1C93"/>
    <w:rsid w:val="53FC7DF2"/>
    <w:rsid w:val="54632F70"/>
    <w:rsid w:val="55315117"/>
    <w:rsid w:val="55F07F8F"/>
    <w:rsid w:val="56592448"/>
    <w:rsid w:val="56641F94"/>
    <w:rsid w:val="56C50B40"/>
    <w:rsid w:val="584E3A55"/>
    <w:rsid w:val="58752FF5"/>
    <w:rsid w:val="5A963C7F"/>
    <w:rsid w:val="5B1644BA"/>
    <w:rsid w:val="5B254771"/>
    <w:rsid w:val="5C133EB5"/>
    <w:rsid w:val="5C615D3B"/>
    <w:rsid w:val="5C9424BE"/>
    <w:rsid w:val="5CC72CBC"/>
    <w:rsid w:val="5E322279"/>
    <w:rsid w:val="5E582351"/>
    <w:rsid w:val="5ECA4574"/>
    <w:rsid w:val="5FB34C24"/>
    <w:rsid w:val="601B71F2"/>
    <w:rsid w:val="609F6A01"/>
    <w:rsid w:val="6151097F"/>
    <w:rsid w:val="61B4797F"/>
    <w:rsid w:val="61C61941"/>
    <w:rsid w:val="6253153D"/>
    <w:rsid w:val="63356CB8"/>
    <w:rsid w:val="6364687A"/>
    <w:rsid w:val="63CD1DED"/>
    <w:rsid w:val="66174190"/>
    <w:rsid w:val="66B96ADA"/>
    <w:rsid w:val="66F415DD"/>
    <w:rsid w:val="67010F75"/>
    <w:rsid w:val="674F192F"/>
    <w:rsid w:val="67603FC2"/>
    <w:rsid w:val="68445AD6"/>
    <w:rsid w:val="68B24E87"/>
    <w:rsid w:val="6B203843"/>
    <w:rsid w:val="6B4C3F9C"/>
    <w:rsid w:val="6C7F6794"/>
    <w:rsid w:val="6CF069A1"/>
    <w:rsid w:val="6D771C10"/>
    <w:rsid w:val="6E1C713C"/>
    <w:rsid w:val="6EC74A10"/>
    <w:rsid w:val="6EE41D36"/>
    <w:rsid w:val="6F461966"/>
    <w:rsid w:val="6FC62F93"/>
    <w:rsid w:val="725204BF"/>
    <w:rsid w:val="72B662B7"/>
    <w:rsid w:val="736C653E"/>
    <w:rsid w:val="74105495"/>
    <w:rsid w:val="75BA3069"/>
    <w:rsid w:val="75FB682B"/>
    <w:rsid w:val="764D35EF"/>
    <w:rsid w:val="77B67ADC"/>
    <w:rsid w:val="789770AD"/>
    <w:rsid w:val="791B1297"/>
    <w:rsid w:val="79E07CA8"/>
    <w:rsid w:val="7A32569D"/>
    <w:rsid w:val="7B3106E0"/>
    <w:rsid w:val="7B4923EE"/>
    <w:rsid w:val="7B6E5D29"/>
    <w:rsid w:val="7BE32FFF"/>
    <w:rsid w:val="7D3D484A"/>
    <w:rsid w:val="7D4A2890"/>
    <w:rsid w:val="7D5456E9"/>
    <w:rsid w:val="7DF474B3"/>
    <w:rsid w:val="7EA05F96"/>
    <w:rsid w:val="7EAE1DE6"/>
    <w:rsid w:val="7F8D6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kern w:val="2"/>
      <w:sz w:val="32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7"/>
    <w:qFormat/>
    <w:uiPriority w:val="9"/>
    <w:pPr>
      <w:keepNext/>
      <w:keepLines/>
      <w:spacing w:line="360" w:lineRule="auto"/>
      <w:ind w:firstLine="200" w:firstLineChars="200"/>
      <w:jc w:val="left"/>
      <w:outlineLvl w:val="1"/>
    </w:pPr>
    <w:rPr>
      <w:rFonts w:ascii="Cambria" w:hAnsi="Cambria" w:eastAsia="黑体"/>
      <w:b/>
      <w:bCs/>
      <w:kern w:val="0"/>
      <w:sz w:val="28"/>
      <w:szCs w:val="32"/>
    </w:rPr>
  </w:style>
  <w:style w:type="paragraph" w:styleId="4">
    <w:name w:val="heading 3"/>
    <w:basedOn w:val="1"/>
    <w:next w:val="1"/>
    <w:link w:val="16"/>
    <w:qFormat/>
    <w:uiPriority w:val="9"/>
    <w:pPr>
      <w:keepNext/>
      <w:keepLines/>
      <w:spacing w:line="360" w:lineRule="auto"/>
      <w:ind w:firstLine="200" w:firstLineChars="200"/>
      <w:jc w:val="left"/>
      <w:outlineLvl w:val="2"/>
    </w:pPr>
    <w:rPr>
      <w:rFonts w:hAnsi="仿宋_GB2312"/>
      <w:b/>
      <w:bCs/>
      <w:kern w:val="0"/>
      <w:sz w:val="28"/>
      <w:szCs w:val="32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qFormat/>
    <w:uiPriority w:val="99"/>
    <w:pPr>
      <w:jc w:val="left"/>
    </w:pPr>
  </w:style>
  <w:style w:type="paragraph" w:styleId="6">
    <w:name w:val="toc 3"/>
    <w:basedOn w:val="1"/>
    <w:next w:val="1"/>
    <w:unhideWhenUsed/>
    <w:qFormat/>
    <w:uiPriority w:val="39"/>
    <w:pPr>
      <w:ind w:left="840" w:leftChars="400"/>
    </w:pPr>
  </w:style>
  <w:style w:type="paragraph" w:styleId="7">
    <w:name w:val="Balloon Text"/>
    <w:basedOn w:val="1"/>
    <w:link w:val="24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2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2"/>
    <w:basedOn w:val="1"/>
    <w:next w:val="1"/>
    <w:unhideWhenUsed/>
    <w:qFormat/>
    <w:uiPriority w:val="39"/>
    <w:pPr>
      <w:tabs>
        <w:tab w:val="right" w:leader="dot" w:pos="8296"/>
      </w:tabs>
    </w:pPr>
    <w:rPr>
      <w:rFonts w:ascii="Times New Roman"/>
      <w:b/>
      <w:bCs/>
      <w:szCs w:val="32"/>
    </w:rPr>
  </w:style>
  <w:style w:type="paragraph" w:styleId="11">
    <w:name w:val="annotation subject"/>
    <w:basedOn w:val="5"/>
    <w:next w:val="5"/>
    <w:link w:val="23"/>
    <w:semiHidden/>
    <w:unhideWhenUsed/>
    <w:qFormat/>
    <w:uiPriority w:val="99"/>
    <w:rPr>
      <w:b/>
      <w:bCs/>
    </w:rPr>
  </w:style>
  <w:style w:type="character" w:styleId="14">
    <w:name w:val="Hyperlink"/>
    <w:basedOn w:val="13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5">
    <w:name w:val="annotation reference"/>
    <w:basedOn w:val="13"/>
    <w:semiHidden/>
    <w:unhideWhenUsed/>
    <w:qFormat/>
    <w:uiPriority w:val="99"/>
    <w:rPr>
      <w:sz w:val="21"/>
      <w:szCs w:val="21"/>
    </w:rPr>
  </w:style>
  <w:style w:type="character" w:customStyle="1" w:styleId="16">
    <w:name w:val="标题 3 Char"/>
    <w:link w:val="4"/>
    <w:qFormat/>
    <w:uiPriority w:val="9"/>
    <w:rPr>
      <w:rFonts w:ascii="仿宋_GB2312" w:hAnsi="仿宋_GB2312" w:eastAsia="仿宋_GB2312" w:cs="Times New Roman"/>
      <w:b/>
      <w:bCs/>
      <w:kern w:val="0"/>
      <w:sz w:val="28"/>
      <w:szCs w:val="32"/>
    </w:rPr>
  </w:style>
  <w:style w:type="character" w:customStyle="1" w:styleId="17">
    <w:name w:val="标题 2 Char"/>
    <w:link w:val="3"/>
    <w:qFormat/>
    <w:uiPriority w:val="9"/>
    <w:rPr>
      <w:rFonts w:ascii="Cambria" w:hAnsi="Cambria" w:eastAsia="黑体" w:cs="Times New Roman"/>
      <w:b/>
      <w:bCs/>
      <w:kern w:val="0"/>
      <w:sz w:val="28"/>
      <w:szCs w:val="32"/>
    </w:rPr>
  </w:style>
  <w:style w:type="character" w:customStyle="1" w:styleId="18">
    <w:name w:val="标题 1 Char"/>
    <w:basedOn w:val="13"/>
    <w:link w:val="2"/>
    <w:qFormat/>
    <w:uiPriority w:val="9"/>
    <w:rPr>
      <w:rFonts w:ascii="仿宋_GB2312" w:hAnsi="Times New Roman" w:eastAsia="仿宋_GB2312" w:cs="Times New Roman"/>
      <w:b/>
      <w:bCs/>
      <w:kern w:val="44"/>
      <w:sz w:val="44"/>
      <w:szCs w:val="44"/>
    </w:rPr>
  </w:style>
  <w:style w:type="character" w:customStyle="1" w:styleId="19">
    <w:name w:val="标题 3 字符"/>
    <w:basedOn w:val="13"/>
    <w:semiHidden/>
    <w:qFormat/>
    <w:uiPriority w:val="9"/>
    <w:rPr>
      <w:rFonts w:ascii="仿宋_GB2312" w:hAnsi="Times New Roman" w:eastAsia="仿宋_GB2312" w:cs="Times New Roman"/>
      <w:b/>
      <w:bCs/>
      <w:sz w:val="32"/>
      <w:szCs w:val="32"/>
    </w:rPr>
  </w:style>
  <w:style w:type="character" w:customStyle="1" w:styleId="20">
    <w:name w:val="标题 2 字符"/>
    <w:basedOn w:val="13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21">
    <w:name w:val="List Paragraph"/>
    <w:basedOn w:val="1"/>
    <w:qFormat/>
    <w:uiPriority w:val="34"/>
    <w:pPr>
      <w:ind w:firstLine="420" w:firstLineChars="200"/>
    </w:pPr>
  </w:style>
  <w:style w:type="character" w:customStyle="1" w:styleId="22">
    <w:name w:val="批注文字 Char"/>
    <w:basedOn w:val="13"/>
    <w:link w:val="5"/>
    <w:qFormat/>
    <w:uiPriority w:val="99"/>
    <w:rPr>
      <w:rFonts w:ascii="仿宋_GB2312" w:hAnsi="Times New Roman" w:eastAsia="仿宋_GB2312" w:cs="Times New Roman"/>
      <w:sz w:val="32"/>
      <w:szCs w:val="20"/>
    </w:rPr>
  </w:style>
  <w:style w:type="character" w:customStyle="1" w:styleId="23">
    <w:name w:val="批注主题 Char"/>
    <w:basedOn w:val="22"/>
    <w:link w:val="11"/>
    <w:semiHidden/>
    <w:qFormat/>
    <w:uiPriority w:val="99"/>
    <w:rPr>
      <w:rFonts w:ascii="仿宋_GB2312" w:hAnsi="Times New Roman" w:eastAsia="仿宋_GB2312" w:cs="Times New Roman"/>
      <w:b/>
      <w:bCs/>
      <w:sz w:val="32"/>
      <w:szCs w:val="20"/>
    </w:rPr>
  </w:style>
  <w:style w:type="character" w:customStyle="1" w:styleId="24">
    <w:name w:val="批注框文本 Char"/>
    <w:basedOn w:val="13"/>
    <w:link w:val="7"/>
    <w:semiHidden/>
    <w:qFormat/>
    <w:uiPriority w:val="99"/>
    <w:rPr>
      <w:rFonts w:ascii="仿宋_GB2312" w:hAnsi="Times New Roman" w:eastAsia="仿宋_GB2312" w:cs="Times New Roman"/>
      <w:sz w:val="18"/>
      <w:szCs w:val="18"/>
    </w:rPr>
  </w:style>
  <w:style w:type="character" w:customStyle="1" w:styleId="25">
    <w:name w:val="页眉 Char"/>
    <w:basedOn w:val="13"/>
    <w:link w:val="9"/>
    <w:qFormat/>
    <w:uiPriority w:val="99"/>
    <w:rPr>
      <w:rFonts w:ascii="仿宋_GB2312" w:hAnsi="Times New Roman" w:eastAsia="仿宋_GB2312" w:cs="Times New Roman"/>
      <w:sz w:val="18"/>
      <w:szCs w:val="18"/>
    </w:rPr>
  </w:style>
  <w:style w:type="character" w:customStyle="1" w:styleId="26">
    <w:name w:val="页脚 Char"/>
    <w:basedOn w:val="13"/>
    <w:link w:val="8"/>
    <w:qFormat/>
    <w:uiPriority w:val="99"/>
    <w:rPr>
      <w:rFonts w:ascii="仿宋_GB2312" w:hAnsi="Times New Roman" w:eastAsia="仿宋_GB2312" w:cs="Times New Roman"/>
      <w:sz w:val="18"/>
      <w:szCs w:val="18"/>
    </w:rPr>
  </w:style>
  <w:style w:type="paragraph" w:customStyle="1" w:styleId="27">
    <w:name w:val="TOC 标题1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376092" w:themeColor="accent1" w:themeShade="BF"/>
      <w:kern w:val="0"/>
      <w:sz w:val="32"/>
      <w:szCs w:val="32"/>
    </w:rPr>
  </w:style>
  <w:style w:type="character" w:customStyle="1" w:styleId="28">
    <w:name w:val="font31"/>
    <w:basedOn w:val="13"/>
    <w:qFormat/>
    <w:uiPriority w:val="0"/>
    <w:rPr>
      <w:rFonts w:hint="eastAsia" w:ascii="仿宋_GB2312" w:eastAsia="仿宋_GB2312" w:cs="仿宋_GB2312"/>
      <w:b/>
      <w:bCs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0" Type="http://schemas.microsoft.com/office/2011/relationships/people" Target="peop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852D960-7DD6-4017-B9D4-616DE471075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1166</Words>
  <Characters>6648</Characters>
  <Lines>55</Lines>
  <Paragraphs>15</Paragraphs>
  <TotalTime>1</TotalTime>
  <ScaleCrop>false</ScaleCrop>
  <LinksUpToDate>false</LinksUpToDate>
  <CharactersWithSpaces>7799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2020-09-09T04:27:00Z</dcterms:created>
  <dc:creator>cwc</dc:creator>
  <cp:lastModifiedBy>瓜瓜</cp:lastModifiedBy>
  <dcterms:modified xsi:type="dcterms:W3CDTF">2021-11-03T06:50:13Z</dcterms:modified>
  <cp:revision>132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D49362C0E6394435BCC782A5EF9364F3</vt:lpwstr>
  </property>
</Properties>
</file>