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bookmarkStart w:id="104" w:name="_GoBack"/>
            <w:bookmarkEnd w:id="104"/>
            <w:r>
              <w:rPr>
                <w:rFonts w:ascii="Times New Roman" w:hAnsi="Times New Roman" w:eastAsia="黑体"/>
                <w:sz w:val="21"/>
                <w:szCs w:val="21"/>
              </w:rPr>
              <w:t>ICS</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宋体" w:hAnsi="宋体"/>
                <w:sz w:val="21"/>
                <w:szCs w:val="21"/>
              </w:rPr>
              <w:fldChar w:fldCharType="separate"/>
            </w:r>
            <w:r>
              <w:rPr>
                <w:rFonts w:ascii="黑体" w:hAnsi="黑体" w:eastAsia="黑体"/>
                <w:sz w:val="21"/>
                <w:szCs w:val="21"/>
              </w:rPr>
              <w:t>65.020.01</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05</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66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661" w:type="dxa"/>
          </w:tcPr>
          <w:p>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t>42</w:t>
            </w:r>
            <w:r>
              <w:fldChar w:fldCharType="end"/>
            </w:r>
            <w:bookmarkEnd w:id="3"/>
          </w:p>
        </w:tc>
      </w:tr>
    </w:tbl>
    <w:p>
      <w:pPr>
        <w:pStyle w:val="51"/>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6"/>
        <w:framePr/>
      </w:pPr>
      <w:r>
        <w:t>DB</w:t>
      </w:r>
      <w:r>
        <w:fldChar w:fldCharType="begin">
          <w:ffData>
            <w:name w:val="文字1"/>
            <w:enabled/>
            <w:calcOnExit w:val="0"/>
            <w:textInput>
              <w:default w:val="XX"/>
            </w:textInput>
          </w:ffData>
        </w:fldChar>
      </w:r>
      <w:bookmarkStart w:id="5" w:name="文字1"/>
      <w:r>
        <w:instrText xml:space="preserve"> FORMTEXT </w:instrText>
      </w:r>
      <w:r>
        <w:fldChar w:fldCharType="separate"/>
      </w:r>
      <w:r>
        <w:rPr>
          <w:rFonts w:hint="eastAsia"/>
        </w:rPr>
        <w:t>42</w:t>
      </w:r>
      <w:r>
        <w:t>/T</w:t>
      </w:r>
      <w:r>
        <w:fldChar w:fldCharType="end"/>
      </w:r>
      <w:bookmarkEnd w:id="5"/>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t>XXXXX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pPr>
        <w:pStyle w:val="51"/>
        <w:framePr w:w="9639" w:h="6976" w:hRule="exact" w:hSpace="0" w:vSpace="0" w:wrap="around" w:hAnchor="page" w:y="6408"/>
        <w:jc w:val="center"/>
        <w:rPr>
          <w:rFonts w:ascii="黑体" w:hAnsi="黑体" w:eastAsia="黑体"/>
          <w:b w:val="0"/>
          <w:bCs w:val="0"/>
          <w:w w:val="100"/>
        </w:rPr>
      </w:pPr>
    </w:p>
    <w:p>
      <w:pPr>
        <w:pStyle w:val="198"/>
        <w:framePr w:h="6974" w:hRule="exact" w:wrap="around" w:x="1419" w:anchorLock="1"/>
      </w:pPr>
      <w:r>
        <w:rPr>
          <w:rFonts w:hint="eastAsia"/>
        </w:rPr>
        <w:t xml:space="preserve">小麦栽培技术规程 </w:t>
      </w:r>
    </w:p>
    <w:p>
      <w:pPr>
        <w:pStyle w:val="198"/>
        <w:framePr w:h="6974" w:hRule="exact" w:wrap="around" w:x="1419" w:anchorLock="1"/>
      </w:pPr>
      <w:r>
        <w:rPr>
          <w:rFonts w:hint="eastAsia"/>
        </w:rPr>
        <w:t>第1部分：旱茬小麦</w:t>
      </w:r>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ascii="黑体" w:hAnsi="黑体" w:eastAsia="黑体"/>
          <w:szCs w:val="28"/>
        </w:rPr>
      </w:pPr>
      <w:bookmarkStart w:id="8" w:name="ESTD_NAME"/>
      <w:r>
        <w:rPr>
          <w:rFonts w:ascii="黑体" w:hAnsi="黑体" w:eastAsia="黑体"/>
          <w:szCs w:val="28"/>
        </w:rPr>
        <w:fldChar w:fldCharType="begin">
          <w:ffData>
            <w:name w:val="ESTD_NAME"/>
            <w:enabled/>
            <w:calcOnExit w:val="0"/>
            <w:textInput>
              <w:default w:val="Technical regulation of wheat cultivation"/>
            </w:textInput>
          </w:ffData>
        </w:fldChar>
      </w:r>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Technical regulation of wheat cultivation</w:t>
      </w:r>
      <w:r>
        <w:rPr>
          <w:rFonts w:ascii="黑体" w:hAnsi="黑体" w:eastAsia="黑体"/>
          <w:szCs w:val="28"/>
        </w:rPr>
        <w:fldChar w:fldCharType="end"/>
      </w:r>
      <w:bookmarkEnd w:id="8"/>
    </w:p>
    <w:p>
      <w:pPr>
        <w:pStyle w:val="126"/>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t>Part</w:t>
      </w:r>
      <w:r>
        <w:rPr>
          <w:rFonts w:hint="eastAsia" w:ascii="黑体" w:hAnsi="黑体" w:eastAsia="黑体"/>
          <w:szCs w:val="28"/>
        </w:rPr>
        <w:t>1</w:t>
      </w:r>
      <w:r>
        <w:rPr>
          <w:rFonts w:ascii="黑体" w:hAnsi="黑体" w:eastAsia="黑体"/>
          <w:szCs w:val="28"/>
        </w:rPr>
        <w:t xml:space="preserve">: </w:t>
      </w:r>
      <w:r>
        <w:rPr>
          <w:rFonts w:hint="eastAsia" w:ascii="黑体" w:hAnsi="黑体" w:eastAsia="黑体"/>
          <w:szCs w:val="28"/>
        </w:rPr>
        <w:t>Dryland Wheat</w:t>
      </w:r>
    </w:p>
    <w:p>
      <w:pPr>
        <w:framePr w:w="9639" w:h="6974" w:hRule="exact" w:wrap="around" w:vAnchor="page" w:hAnchor="page" w:x="1419" w:y="6408" w:anchorLock="1"/>
        <w:spacing w:line="760" w:lineRule="exact"/>
        <w:ind w:left="-1418"/>
      </w:pPr>
    </w:p>
    <w:p>
      <w:pPr>
        <w:pStyle w:val="57"/>
        <w:framePr w:w="9639" w:h="6974" w:hRule="exact" w:wrap="around" w:vAnchor="page" w:hAnchor="page" w:x="1419" w:y="6408" w:anchorLock="1"/>
        <w:snapToGrid w:val="0"/>
        <w:spacing w:beforeLines="50"/>
        <w:ind w:firstLine="560"/>
        <w:jc w:val="center"/>
        <w:rPr>
          <w:sz w:val="28"/>
          <w:szCs w:val="28"/>
        </w:rPr>
      </w:pPr>
      <w:r>
        <w:rPr>
          <w:rFonts w:hint="eastAsia" w:ascii="黑体" w:hAnsi="黑体" w:eastAsia="黑体"/>
          <w:sz w:val="28"/>
          <w:szCs w:val="28"/>
        </w:rPr>
        <w:t>（征求意见稿）</w:t>
      </w: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p>
    <w:p>
      <w:pPr>
        <w:pStyle w:val="126"/>
        <w:framePr w:w="9639" w:h="6974" w:hRule="exact" w:wrap="around" w:vAnchor="page" w:hAnchor="page" w:x="1419" w:y="6408" w:anchorLock="1"/>
        <w:spacing w:before="180" w:line="240" w:lineRule="atLeast"/>
        <w:textAlignment w:val="bottom"/>
        <w:rPr>
          <w:sz w:val="21"/>
          <w:szCs w:val="28"/>
        </w:rPr>
      </w:pPr>
    </w:p>
    <w:p>
      <w:pPr>
        <w:pStyle w:val="126"/>
        <w:framePr w:w="9639" w:h="6974" w:hRule="exact" w:wrap="around" w:vAnchor="page" w:hAnchor="page" w:x="1419" w:y="6408" w:anchorLock="1"/>
        <w:spacing w:beforeLines="300" w:afterLines="30" w:line="240" w:lineRule="auto"/>
        <w:textAlignment w:val="bottom"/>
        <w:rPr>
          <w:b/>
          <w:sz w:val="21"/>
          <w:szCs w:val="28"/>
        </w:rPr>
      </w:pPr>
    </w:p>
    <w:p>
      <w:pPr>
        <w:pStyle w:val="194"/>
        <w:framePr w:wrap="around" w:y="14176"/>
      </w:pPr>
      <w:r>
        <w:rPr>
          <w:rFonts w:ascii="黑体"/>
        </w:rPr>
        <w:fldChar w:fldCharType="begin">
          <w:ffData>
            <w:name w:val="PLSH_DATE_Y"/>
            <w:enabled/>
            <w:calcOnExit w:val="0"/>
            <w:textInput>
              <w:default w:val="XXXX"/>
              <w:maxLength w:val="4"/>
            </w:textInput>
          </w:ffData>
        </w:fldChar>
      </w:r>
      <w:bookmarkStart w:id="9"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9"/>
      <w:r>
        <w:rPr>
          <w:rFonts w:ascii="黑体"/>
        </w:rPr>
        <w:t>-</w:t>
      </w:r>
      <w:r>
        <w:rPr>
          <w:rFonts w:ascii="黑体"/>
        </w:rPr>
        <w:fldChar w:fldCharType="begin">
          <w:ffData>
            <w:name w:val="PLSH_DATE_M"/>
            <w:enabled/>
            <w:calcOnExit w:val="0"/>
            <w:textInput>
              <w:default w:val="XX"/>
              <w:maxLength w:val="2"/>
            </w:textInput>
          </w:ffData>
        </w:fldChar>
      </w:r>
      <w:bookmarkStart w:id="10"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rPr>
          <w:rFonts w:ascii="黑体"/>
        </w:rPr>
        <w:t>-</w:t>
      </w:r>
      <w:r>
        <w:rPr>
          <w:rFonts w:ascii="黑体"/>
        </w:rPr>
        <w:fldChar w:fldCharType="begin">
          <w:ffData>
            <w:name w:val="PLSH_DATE_D"/>
            <w:enabled/>
            <w:calcOnExit w:val="0"/>
            <w:textInput>
              <w:default w:val="XX"/>
              <w:maxLength w:val="2"/>
            </w:textInput>
          </w:ffData>
        </w:fldChar>
      </w:r>
      <w:bookmarkStart w:id="11"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rPr>
          <w:rFonts w:hint="eastAsia"/>
        </w:rPr>
        <w:t>发布</w:t>
      </w:r>
    </w:p>
    <w:p>
      <w:pPr>
        <w:pStyle w:val="195"/>
        <w:framePr w:wrap="around" w:y="14176"/>
      </w:pPr>
      <w:r>
        <w:rPr>
          <w:rFonts w:ascii="黑体"/>
        </w:rPr>
        <w:fldChar w:fldCharType="begin">
          <w:ffData>
            <w:name w:val="CROT_DATE_Y"/>
            <w:enabled/>
            <w:calcOnExit w:val="0"/>
            <w:textInput>
              <w:default w:val="XXXX"/>
              <w:maxLength w:val="4"/>
            </w:textInput>
          </w:ffData>
        </w:fldChar>
      </w:r>
      <w:bookmarkStart w:id="12"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rPr>
          <w:rFonts w:ascii="黑体"/>
        </w:rPr>
        <w:t>-</w:t>
      </w:r>
      <w:r>
        <w:rPr>
          <w:rFonts w:ascii="黑体"/>
        </w:rPr>
        <w:fldChar w:fldCharType="begin">
          <w:ffData>
            <w:name w:val="CROT_DATE_M"/>
            <w:enabled/>
            <w:calcOnExit w:val="0"/>
            <w:textInput>
              <w:default w:val="XX"/>
              <w:maxLength w:val="2"/>
            </w:textInput>
          </w:ffData>
        </w:fldChar>
      </w:r>
      <w:bookmarkStart w:id="13"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ascii="黑体"/>
        </w:rPr>
        <w:t>-</w:t>
      </w:r>
      <w:r>
        <w:rPr>
          <w:rFonts w:ascii="黑体"/>
        </w:rPr>
        <w:fldChar w:fldCharType="begin">
          <w:ffData>
            <w:name w:val="CROT_DATE_D"/>
            <w:enabled/>
            <w:calcOnExit w:val="0"/>
            <w:textInput>
              <w:default w:val="XX"/>
              <w:maxLength w:val="2"/>
            </w:textInput>
          </w:ffData>
        </w:fldChar>
      </w:r>
      <w:bookmarkStart w:id="14"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实施</w:t>
      </w:r>
    </w:p>
    <w:p>
      <w:pPr>
        <w:pStyle w:val="152"/>
        <w:framePr w:h="584" w:hRule="exact" w:hSpace="181" w:vSpace="181" w:wrap="around" w:y="15027"/>
        <w:rPr>
          <w:rFonts w:hAnsi="黑体"/>
        </w:rPr>
      </w:pPr>
      <w:r>
        <w:rPr>
          <w:spacing w:val="20"/>
          <w:sz w:val="28"/>
        </w:rPr>
        <w:fldChar w:fldCharType="begin">
          <w:ffData>
            <w:name w:val="fm"/>
            <w:enabled/>
            <w:calcOnExit w:val="0"/>
            <w:textInput/>
          </w:ffData>
        </w:fldChar>
      </w:r>
      <w:bookmarkStart w:id="15" w:name="fm"/>
      <w:r>
        <w:rPr>
          <w:spacing w:val="20"/>
          <w:sz w:val="28"/>
        </w:rPr>
        <w:instrText xml:space="preserve"> FORMTEXT </w:instrText>
      </w:r>
      <w:r>
        <w:rPr>
          <w:spacing w:val="20"/>
          <w:sz w:val="28"/>
        </w:rPr>
        <w:fldChar w:fldCharType="separate"/>
      </w:r>
      <w:r>
        <w:rPr>
          <w:rFonts w:hint="eastAsia"/>
          <w:spacing w:val="20"/>
          <w:sz w:val="28"/>
        </w:rPr>
        <w:t>湖北省市场监督管理局</w:t>
      </w:r>
      <w:r>
        <w:rPr>
          <w:spacing w:val="20"/>
          <w:sz w:val="28"/>
        </w:rPr>
        <w:fldChar w:fldCharType="end"/>
      </w:r>
      <w:bookmarkEnd w:id="15"/>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pPr>
        <w:pStyle w:val="92"/>
        <w:spacing w:after="468"/>
      </w:pPr>
      <w:bookmarkStart w:id="16" w:name="BookMark1"/>
      <w:bookmarkStart w:id="17" w:name="_Toc56586634"/>
      <w:bookmarkStart w:id="18" w:name="_Toc54790843"/>
      <w:bookmarkStart w:id="19" w:name="_Toc56607412"/>
      <w:bookmarkStart w:id="20" w:name="_Toc54790678"/>
      <w:bookmarkStart w:id="21" w:name="_Toc54790653"/>
      <w:bookmarkStart w:id="22" w:name="_Toc56607614"/>
      <w:bookmarkStart w:id="23" w:name="_Toc56607058"/>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"_Toc70022803" </w:instrText>
      </w:r>
      <w:r>
        <w:fldChar w:fldCharType="separate"/>
      </w:r>
      <w:r>
        <w:rPr>
          <w:rStyle w:val="33"/>
          <w:rFonts w:hint="eastAsia"/>
          <w:spacing w:val="320"/>
        </w:rPr>
        <w:t>前</w:t>
      </w:r>
      <w:r>
        <w:rPr>
          <w:rStyle w:val="33"/>
          <w:rFonts w:hint="eastAsia"/>
        </w:rPr>
        <w:t>言</w:t>
      </w:r>
      <w:r>
        <w:tab/>
      </w:r>
      <w:r>
        <w:fldChar w:fldCharType="begin"/>
      </w:r>
      <w:r>
        <w:instrText xml:space="preserve"> PAGEREF _Toc70022803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"_Toc70022804" </w:instrText>
      </w:r>
      <w:r>
        <w:fldChar w:fldCharType="separate"/>
      </w:r>
      <w:r>
        <w:rPr>
          <w:rStyle w:val="33"/>
          <w:rFonts w:hint="eastAsia"/>
          <w:spacing w:val="320"/>
        </w:rPr>
        <w:t>引</w:t>
      </w:r>
      <w:r>
        <w:rPr>
          <w:rStyle w:val="33"/>
          <w:rFonts w:hint="eastAsia"/>
        </w:rPr>
        <w:t>言</w:t>
      </w:r>
      <w:r>
        <w:tab/>
      </w:r>
      <w:r>
        <w:fldChar w:fldCharType="begin"/>
      </w:r>
      <w:r>
        <w:instrText xml:space="preserve"> PAGEREF _Toc70022804 \h </w:instrText>
      </w:r>
      <w:r>
        <w:fldChar w:fldCharType="separate"/>
      </w:r>
      <w:r>
        <w:t>III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"_Toc70022805" </w:instrText>
      </w:r>
      <w:r>
        <w:fldChar w:fldCharType="separate"/>
      </w:r>
      <w:r>
        <w:rPr>
          <w:rStyle w:val="33"/>
        </w:rPr>
        <w:t>1</w:t>
      </w:r>
      <w:r>
        <w:rPr>
          <w:rStyle w:val="33"/>
          <w:rFonts w:hint="eastAsia"/>
        </w:rPr>
        <w:t xml:space="preserve"> 范围</w:t>
      </w:r>
      <w:r>
        <w:tab/>
      </w:r>
      <w:r>
        <w:fldChar w:fldCharType="begin"/>
      </w:r>
      <w:r>
        <w:instrText xml:space="preserve"> PAGEREF _Toc70022805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"_Toc70022806" </w:instrText>
      </w:r>
      <w:r>
        <w:fldChar w:fldCharType="separate"/>
      </w:r>
      <w:r>
        <w:rPr>
          <w:rStyle w:val="33"/>
        </w:rPr>
        <w:t>2</w:t>
      </w:r>
      <w:r>
        <w:rPr>
          <w:rStyle w:val="33"/>
          <w:rFonts w:hint="eastAsia"/>
        </w:rPr>
        <w:t xml:space="preserve"> 规范性引用文件</w:t>
      </w:r>
      <w:r>
        <w:tab/>
      </w:r>
      <w:r>
        <w:fldChar w:fldCharType="begin"/>
      </w:r>
      <w:r>
        <w:instrText xml:space="preserve"> PAGEREF _Toc70022806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"_Toc70022807" </w:instrText>
      </w:r>
      <w:r>
        <w:fldChar w:fldCharType="separate"/>
      </w:r>
      <w:r>
        <w:rPr>
          <w:rStyle w:val="33"/>
        </w:rPr>
        <w:t>3</w:t>
      </w:r>
      <w:r>
        <w:rPr>
          <w:rStyle w:val="33"/>
          <w:rFonts w:hint="eastAsia"/>
        </w:rPr>
        <w:t xml:space="preserve"> 术语和定义</w:t>
      </w:r>
      <w:r>
        <w:tab/>
      </w:r>
      <w:r>
        <w:fldChar w:fldCharType="begin"/>
      </w:r>
      <w:r>
        <w:instrText xml:space="preserve"> PAGEREF _Toc70022807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"_Toc70022808" </w:instrText>
      </w:r>
      <w:r>
        <w:fldChar w:fldCharType="separate"/>
      </w:r>
      <w:r>
        <w:rPr>
          <w:rStyle w:val="33"/>
        </w:rPr>
        <w:t>4</w:t>
      </w:r>
      <w:r>
        <w:rPr>
          <w:rStyle w:val="33"/>
          <w:rFonts w:hint="eastAsia"/>
        </w:rPr>
        <w:t xml:space="preserve"> 产地要求</w:t>
      </w:r>
      <w:r>
        <w:tab/>
      </w:r>
      <w:r>
        <w:fldChar w:fldCharType="begin"/>
      </w:r>
      <w:r>
        <w:instrText xml:space="preserve"> PAGEREF _Toc70022808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"_Toc70022809" </w:instrText>
      </w:r>
      <w:r>
        <w:fldChar w:fldCharType="separate"/>
      </w:r>
      <w:r>
        <w:rPr>
          <w:rStyle w:val="33"/>
        </w:rPr>
        <w:t>5</w:t>
      </w:r>
      <w:r>
        <w:rPr>
          <w:rStyle w:val="33"/>
          <w:rFonts w:hint="eastAsia"/>
        </w:rPr>
        <w:t xml:space="preserve"> 主要生育指标及产量构成</w:t>
      </w:r>
      <w:r>
        <w:tab/>
      </w:r>
      <w:r>
        <w:fldChar w:fldCharType="begin"/>
      </w:r>
      <w:r>
        <w:instrText xml:space="preserve"> PAGEREF _Toc70022809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"_Toc70022810" </w:instrText>
      </w:r>
      <w:r>
        <w:fldChar w:fldCharType="separate"/>
      </w:r>
      <w:r>
        <w:rPr>
          <w:rStyle w:val="33"/>
        </w:rPr>
        <w:t>6</w:t>
      </w:r>
      <w:r>
        <w:rPr>
          <w:rStyle w:val="33"/>
          <w:rFonts w:hint="eastAsia"/>
        </w:rPr>
        <w:t xml:space="preserve"> 品种选用与种子处理</w:t>
      </w:r>
      <w:r>
        <w:tab/>
      </w:r>
      <w:r>
        <w:fldChar w:fldCharType="begin"/>
      </w:r>
      <w:r>
        <w:instrText xml:space="preserve"> PAGEREF _Toc70022810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"_Toc70022811" </w:instrText>
      </w:r>
      <w:r>
        <w:fldChar w:fldCharType="separate"/>
      </w:r>
      <w:r>
        <w:rPr>
          <w:rStyle w:val="33"/>
        </w:rPr>
        <w:t>7</w:t>
      </w:r>
      <w:r>
        <w:rPr>
          <w:rStyle w:val="33"/>
          <w:rFonts w:hint="eastAsia"/>
        </w:rPr>
        <w:t xml:space="preserve"> 播前准备</w:t>
      </w:r>
      <w:r>
        <w:tab/>
      </w:r>
      <w:r>
        <w:fldChar w:fldCharType="begin"/>
      </w:r>
      <w:r>
        <w:instrText xml:space="preserve"> PAGEREF _Toc70022811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"_Toc70022812" </w:instrText>
      </w:r>
      <w:r>
        <w:fldChar w:fldCharType="separate"/>
      </w:r>
      <w:r>
        <w:rPr>
          <w:rStyle w:val="33"/>
        </w:rPr>
        <w:t>8</w:t>
      </w:r>
      <w:r>
        <w:rPr>
          <w:rStyle w:val="33"/>
          <w:rFonts w:hint="eastAsia"/>
        </w:rPr>
        <w:t xml:space="preserve"> 播种</w:t>
      </w:r>
      <w:r>
        <w:tab/>
      </w:r>
      <w:r>
        <w:fldChar w:fldCharType="begin"/>
      </w:r>
      <w:r>
        <w:instrText xml:space="preserve"> PAGEREF _Toc70022812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"_Toc70022813" </w:instrText>
      </w:r>
      <w:r>
        <w:fldChar w:fldCharType="separate"/>
      </w:r>
      <w:r>
        <w:rPr>
          <w:rStyle w:val="33"/>
        </w:rPr>
        <w:t>9</w:t>
      </w:r>
      <w:r>
        <w:rPr>
          <w:rStyle w:val="33"/>
          <w:rFonts w:hint="eastAsia"/>
        </w:rPr>
        <w:t xml:space="preserve"> 田间管理</w:t>
      </w:r>
      <w:r>
        <w:tab/>
      </w:r>
      <w:r>
        <w:fldChar w:fldCharType="begin"/>
      </w:r>
      <w:r>
        <w:instrText xml:space="preserve"> PAGEREF _Toc70022813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"_Toc70022814" </w:instrText>
      </w:r>
      <w:r>
        <w:fldChar w:fldCharType="separate"/>
      </w:r>
      <w:r>
        <w:rPr>
          <w:rStyle w:val="33"/>
        </w:rPr>
        <w:t>10</w:t>
      </w:r>
      <w:r>
        <w:rPr>
          <w:rStyle w:val="33"/>
          <w:rFonts w:hint="eastAsia"/>
        </w:rPr>
        <w:t xml:space="preserve"> 干燥</w:t>
      </w:r>
      <w:r>
        <w:tab/>
      </w:r>
      <w:r>
        <w:fldChar w:fldCharType="begin"/>
      </w:r>
      <w:r>
        <w:instrText xml:space="preserve"> PAGEREF _Toc70022814 \h </w:instrText>
      </w:r>
      <w:r>
        <w:fldChar w:fldCharType="separate"/>
      </w:r>
      <w:r>
        <w:t>5</w:t>
      </w:r>
      <w:r>
        <w:fldChar w:fldCharType="end"/>
      </w:r>
      <w:r>
        <w:fldChar w:fldCharType="end"/>
      </w:r>
    </w:p>
    <w:p>
      <w:pPr>
        <w:pStyle w:val="92"/>
        <w:spacing w:after="468"/>
        <w:sectPr>
          <w:headerReference r:id="rId11" w:type="default"/>
          <w:footerReference r:id="rId13" w:type="default"/>
          <w:headerReference r:id="rId12" w:type="even"/>
          <w:footerReference r:id="rId14" w:type="even"/>
          <w:pgSz w:w="11906" w:h="16838"/>
          <w:pgMar w:top="1871" w:right="1134" w:bottom="1134" w:left="1134" w:header="1418" w:footer="1134" w:gutter="284"/>
          <w:pgNumType w:fmt="upperRoman" w:start="1"/>
          <w:cols w:space="425" w:num="1"/>
          <w:formProt w:val="0"/>
          <w:docGrid w:type="lines" w:linePitch="312" w:charSpace="0"/>
        </w:sectPr>
      </w:pPr>
      <w:r>
        <w:fldChar w:fldCharType="end"/>
      </w:r>
    </w:p>
    <w:bookmarkEnd w:id="16"/>
    <w:p>
      <w:pPr>
        <w:pStyle w:val="90"/>
        <w:spacing w:after="468"/>
      </w:pPr>
      <w:bookmarkStart w:id="24" w:name="_Toc70022803"/>
      <w:bookmarkStart w:id="25" w:name="BookMark2"/>
      <w:r>
        <w:rPr>
          <w:spacing w:val="320"/>
        </w:rPr>
        <w:t>前</w:t>
      </w:r>
      <w:r>
        <w:t>言</w:t>
      </w:r>
      <w:bookmarkEnd w:id="17"/>
      <w:bookmarkEnd w:id="18"/>
      <w:bookmarkEnd w:id="19"/>
      <w:bookmarkEnd w:id="20"/>
      <w:bookmarkEnd w:id="21"/>
      <w:bookmarkEnd w:id="22"/>
      <w:bookmarkEnd w:id="23"/>
      <w:bookmarkEnd w:id="24"/>
    </w:p>
    <w:p>
      <w:pPr>
        <w:pStyle w:val="57"/>
        <w:ind w:firstLine="420"/>
      </w:pPr>
      <w:r>
        <w:rPr>
          <w:rFonts w:hint="eastAsia"/>
        </w:rPr>
        <w:t>本文件按照GB/T 1.1—2020《标准化工作导则  第1部分：标准化文件的结构和起草规则》的规定起草。</w:t>
      </w:r>
    </w:p>
    <w:p>
      <w:pPr>
        <w:pStyle w:val="57"/>
        <w:ind w:firstLine="420"/>
        <w:rPr>
          <w:rFonts w:ascii="Times New Roman"/>
        </w:rPr>
      </w:pPr>
      <w:r>
        <w:rPr>
          <w:rFonts w:ascii="Times New Roman"/>
        </w:rPr>
        <w:t>本</w:t>
      </w:r>
      <w:r>
        <w:rPr>
          <w:rFonts w:hint="eastAsia" w:ascii="Times New Roman"/>
        </w:rPr>
        <w:t>文件</w:t>
      </w:r>
      <w:r>
        <w:rPr>
          <w:rFonts w:ascii="Times New Roman"/>
        </w:rPr>
        <w:t>由湖北省农业科学院提出。</w:t>
      </w:r>
    </w:p>
    <w:p>
      <w:pPr>
        <w:pStyle w:val="57"/>
        <w:ind w:firstLine="420"/>
        <w:rPr>
          <w:rFonts w:ascii="Times New Roman"/>
        </w:rPr>
      </w:pPr>
      <w:r>
        <w:rPr>
          <w:rFonts w:ascii="Times New Roman"/>
        </w:rPr>
        <w:t>本</w:t>
      </w:r>
      <w:r>
        <w:rPr>
          <w:rFonts w:hint="eastAsia" w:ascii="Times New Roman"/>
        </w:rPr>
        <w:t>文件</w:t>
      </w:r>
      <w:r>
        <w:rPr>
          <w:rFonts w:ascii="Times New Roman"/>
        </w:rPr>
        <w:t>由湖北省农业农村厅归口管理。</w:t>
      </w:r>
    </w:p>
    <w:p>
      <w:pPr>
        <w:pStyle w:val="57"/>
        <w:ind w:firstLine="420"/>
        <w:rPr>
          <w:rFonts w:ascii="Times New Roman"/>
        </w:rPr>
      </w:pPr>
      <w:r>
        <w:rPr>
          <w:rFonts w:ascii="Times New Roman"/>
        </w:rPr>
        <w:t>本</w:t>
      </w:r>
      <w:r>
        <w:rPr>
          <w:rFonts w:hint="eastAsia" w:ascii="Times New Roman"/>
        </w:rPr>
        <w:t>文件</w:t>
      </w:r>
      <w:r>
        <w:rPr>
          <w:rFonts w:ascii="Times New Roman"/>
        </w:rPr>
        <w:t>起草单位：湖北省农业科学院粮食作物研究所、</w:t>
      </w:r>
      <w:r>
        <w:rPr>
          <w:rFonts w:hint="eastAsia" w:ascii="Times New Roman"/>
        </w:rPr>
        <w:t>襄阳市农业科学院、</w:t>
      </w:r>
      <w:r>
        <w:rPr>
          <w:rFonts w:ascii="Times New Roman"/>
        </w:rPr>
        <w:t>湖北省农业技术推广总站</w:t>
      </w:r>
      <w:r>
        <w:rPr>
          <w:rFonts w:hint="eastAsia" w:ascii="Times New Roman"/>
        </w:rPr>
        <w:t>、湖北扶轮农业科技开发有限公司</w:t>
      </w:r>
      <w:r>
        <w:rPr>
          <w:rFonts w:ascii="Times New Roman"/>
        </w:rPr>
        <w:t>。</w:t>
      </w:r>
    </w:p>
    <w:p>
      <w:pPr>
        <w:pStyle w:val="57"/>
        <w:ind w:firstLine="420"/>
        <w:rPr>
          <w:rFonts w:ascii="Times New Roman"/>
        </w:rPr>
      </w:pPr>
      <w:r>
        <w:rPr>
          <w:rFonts w:ascii="Times New Roman"/>
        </w:rPr>
        <w:t>本</w:t>
      </w:r>
      <w:r>
        <w:rPr>
          <w:rFonts w:hint="eastAsia" w:ascii="Times New Roman"/>
        </w:rPr>
        <w:t>文件</w:t>
      </w:r>
      <w:r>
        <w:rPr>
          <w:rFonts w:ascii="Times New Roman"/>
        </w:rPr>
        <w:t>主要起草人：邹娟、高春保、</w:t>
      </w:r>
      <w:r>
        <w:rPr>
          <w:rFonts w:hint="eastAsia" w:ascii="Times New Roman"/>
        </w:rPr>
        <w:t>凌冬、</w:t>
      </w:r>
      <w:r>
        <w:rPr>
          <w:rFonts w:ascii="Times New Roman"/>
        </w:rPr>
        <w:t>羿国香、汤颢军、</w:t>
      </w:r>
      <w:r>
        <w:rPr>
          <w:rFonts w:hint="eastAsia" w:ascii="Times New Roman"/>
        </w:rPr>
        <w:t>唐清、曾高峰、孟俊峰、付鹏浩、</w:t>
      </w:r>
      <w:r>
        <w:rPr>
          <w:rFonts w:ascii="Times New Roman"/>
        </w:rPr>
        <w:t>李想成、刘易科、朱展望、佟汉文、陈泠、张宇庆。</w:t>
      </w:r>
    </w:p>
    <w:p>
      <w:pPr>
        <w:pStyle w:val="57"/>
        <w:ind w:firstLine="420"/>
        <w:rPr>
          <w:rFonts w:ascii="Times New Roman"/>
        </w:rPr>
      </w:pPr>
      <w:r>
        <w:rPr>
          <w:rFonts w:ascii="Times New Roman"/>
        </w:rPr>
        <w:t>本</w:t>
      </w:r>
      <w:r>
        <w:rPr>
          <w:rFonts w:hint="eastAsia" w:ascii="Times New Roman"/>
        </w:rPr>
        <w:t>文件</w:t>
      </w:r>
      <w:r>
        <w:rPr>
          <w:rFonts w:ascii="Times New Roman"/>
        </w:rPr>
        <w:t>实施应用中的疑问，可咨询湖北省农业农村厅，电话027-87665821,  邮箱：</w:t>
      </w:r>
      <w:r>
        <w:fldChar w:fldCharType="begin"/>
      </w:r>
      <w:r>
        <w:instrText xml:space="preserve"> HYPERLINK "mailto:hbncxxxc@126.com" </w:instrText>
      </w:r>
      <w:r>
        <w:fldChar w:fldCharType="separate"/>
      </w:r>
      <w:r>
        <w:rPr>
          <w:rFonts w:ascii="Times New Roman"/>
        </w:rPr>
        <w:t>hbncxxxc@126.com</w:t>
      </w:r>
      <w:r>
        <w:rPr>
          <w:rFonts w:ascii="Times New Roman"/>
        </w:rPr>
        <w:fldChar w:fldCharType="end"/>
      </w:r>
      <w:r>
        <w:rPr>
          <w:rFonts w:ascii="Times New Roman"/>
        </w:rPr>
        <w:t>；</w:t>
      </w:r>
    </w:p>
    <w:p>
      <w:pPr>
        <w:pStyle w:val="57"/>
        <w:ind w:firstLine="420"/>
        <w:rPr>
          <w:rFonts w:ascii="Times New Roman"/>
        </w:rPr>
      </w:pPr>
      <w:r>
        <w:rPr>
          <w:rFonts w:ascii="Times New Roman"/>
        </w:rPr>
        <w:t>对本</w:t>
      </w:r>
      <w:r>
        <w:rPr>
          <w:rFonts w:hint="eastAsia" w:ascii="Times New Roman"/>
        </w:rPr>
        <w:t>文件</w:t>
      </w:r>
      <w:r>
        <w:rPr>
          <w:rFonts w:ascii="Times New Roman"/>
        </w:rPr>
        <w:t>的有关修改意见建议请反馈</w:t>
      </w:r>
      <w:r>
        <w:rPr>
          <w:rFonts w:hint="eastAsia" w:ascii="Times New Roman"/>
        </w:rPr>
        <w:t>至</w:t>
      </w:r>
      <w:r>
        <w:rPr>
          <w:rFonts w:ascii="Times New Roman"/>
        </w:rPr>
        <w:t>湖北省农业科学院粮食作物研究所，联系电话：027-87389584，邮箱：hblzskjk@163.com。</w:t>
      </w:r>
    </w:p>
    <w:p>
      <w:pPr>
        <w:pStyle w:val="57"/>
        <w:ind w:firstLine="420"/>
      </w:pPr>
    </w:p>
    <w:p>
      <w:pPr>
        <w:pStyle w:val="57"/>
        <w:ind w:firstLine="420"/>
      </w:pPr>
    </w:p>
    <w:p>
      <w:pPr>
        <w:pStyle w:val="57"/>
        <w:ind w:firstLine="420"/>
      </w:pPr>
    </w:p>
    <w:p>
      <w:pPr>
        <w:pStyle w:val="57"/>
        <w:ind w:firstLine="420"/>
        <w:sectPr>
          <w:headerReference r:id="rId15" w:type="default"/>
          <w:footerReference r:id="rId17" w:type="default"/>
          <w:headerReference r:id="rId16" w:type="even"/>
          <w:footerReference r:id="rId18" w:type="even"/>
          <w:pgSz w:w="11906" w:h="16838"/>
          <w:pgMar w:top="1871" w:right="1134" w:bottom="1134" w:left="1134" w:header="1418" w:footer="1134" w:gutter="284"/>
          <w:pgNumType w:fmt="upperRoman"/>
          <w:cols w:space="425" w:num="1"/>
          <w:formProt w:val="0"/>
          <w:docGrid w:type="lines" w:linePitch="312" w:charSpace="0"/>
        </w:sectPr>
      </w:pPr>
    </w:p>
    <w:bookmarkEnd w:id="25"/>
    <w:p>
      <w:pPr>
        <w:pStyle w:val="90"/>
        <w:spacing w:after="468"/>
      </w:pPr>
      <w:bookmarkStart w:id="26" w:name="_Toc70022804"/>
      <w:bookmarkStart w:id="27" w:name="_Toc54790844"/>
      <w:bookmarkStart w:id="28" w:name="_Toc56586635"/>
      <w:bookmarkStart w:id="29" w:name="_Toc54790654"/>
      <w:bookmarkStart w:id="30" w:name="_Toc56607413"/>
      <w:bookmarkStart w:id="31" w:name="_Toc54790679"/>
      <w:bookmarkStart w:id="32" w:name="_Toc56607615"/>
      <w:bookmarkStart w:id="33" w:name="_Toc56607059"/>
      <w:bookmarkStart w:id="34" w:name="BookMark3"/>
      <w:r>
        <w:rPr>
          <w:spacing w:val="320"/>
        </w:rPr>
        <w:t>引</w:t>
      </w:r>
      <w:r>
        <w:t>言</w:t>
      </w:r>
      <w:bookmarkEnd w:id="26"/>
      <w:bookmarkEnd w:id="27"/>
      <w:bookmarkEnd w:id="28"/>
      <w:bookmarkEnd w:id="29"/>
      <w:bookmarkEnd w:id="30"/>
      <w:bookmarkEnd w:id="31"/>
      <w:bookmarkEnd w:id="32"/>
      <w:bookmarkEnd w:id="33"/>
    </w:p>
    <w:p>
      <w:pPr>
        <w:pStyle w:val="57"/>
        <w:ind w:firstLine="420"/>
      </w:pPr>
      <w:r>
        <w:rPr>
          <w:rFonts w:hint="eastAsia"/>
        </w:rPr>
        <w:t>在充分调研湖北省小麦生产现状、分析当前生产中存在的技术问题基础上，有针对性地开展了一系列试验、示范，根据试验示范结果，并参考与借鉴相关规范性引用文件，修定了此标准。目的在于通过规范湖北省小麦生产各项技术参数，挖掘湖北小麦单产潜力，形成小麦丰产高效生产模式，本标准的修定和实施对</w:t>
      </w:r>
      <w:r>
        <w:t>提高湖北小麦产量整体水平，</w:t>
      </w:r>
      <w:r>
        <w:rPr>
          <w:rFonts w:hint="eastAsia"/>
        </w:rPr>
        <w:t>促进湖北</w:t>
      </w:r>
      <w:r>
        <w:t>小麦产业化发展具有重要意义。</w:t>
      </w:r>
    </w:p>
    <w:p>
      <w:pPr>
        <w:pStyle w:val="57"/>
        <w:ind w:firstLine="420"/>
      </w:pPr>
    </w:p>
    <w:p>
      <w:pPr>
        <w:pStyle w:val="57"/>
        <w:ind w:firstLine="420"/>
      </w:pPr>
    </w:p>
    <w:p>
      <w:pPr>
        <w:pStyle w:val="57"/>
        <w:ind w:firstLine="420"/>
        <w:sectPr>
          <w:headerReference r:id="rId19" w:type="default"/>
          <w:footerReference r:id="rId21" w:type="default"/>
          <w:headerReference r:id="rId20" w:type="even"/>
          <w:footerReference r:id="rId22" w:type="even"/>
          <w:pgSz w:w="11906" w:h="16838"/>
          <w:pgMar w:top="1871" w:right="1134" w:bottom="1134" w:left="1134" w:header="1418" w:footer="1134" w:gutter="284"/>
          <w:pgNumType w:fmt="upperRoman"/>
          <w:cols w:space="425" w:num="1"/>
          <w:formProt w:val="0"/>
          <w:docGrid w:type="lines" w:linePitch="312" w:charSpace="0"/>
        </w:sectPr>
      </w:pPr>
    </w:p>
    <w:bookmarkEnd w:id="34"/>
    <w:p>
      <w:pPr>
        <w:spacing w:line="20" w:lineRule="exact"/>
        <w:jc w:val="center"/>
        <w:rPr>
          <w:rFonts w:ascii="黑体" w:hAnsi="黑体" w:eastAsia="黑体"/>
          <w:sz w:val="32"/>
          <w:szCs w:val="32"/>
        </w:rPr>
      </w:pPr>
      <w:bookmarkStart w:id="35" w:name="BookMark4"/>
    </w:p>
    <w:p>
      <w:pPr>
        <w:spacing w:line="20" w:lineRule="exact"/>
        <w:jc w:val="center"/>
        <w:rPr>
          <w:rFonts w:ascii="黑体" w:hAnsi="黑体" w:eastAsia="黑体"/>
          <w:sz w:val="32"/>
          <w:szCs w:val="32"/>
        </w:rPr>
      </w:pPr>
    </w:p>
    <w:sdt>
      <w:sdtPr>
        <w:tag w:val="NEW_STAND_NAME"/>
        <w:id w:val="595910757"/>
        <w:lock w:val="sdtLocked"/>
        <w:placeholder>
          <w:docPart w:val="6508F2400E8148AE9391D38EEED67448"/>
        </w:placeholder>
      </w:sdtPr>
      <w:sdtContent>
        <w:p>
          <w:pPr>
            <w:pStyle w:val="178"/>
            <w:spacing w:beforeLines="182" w:afterLines="220"/>
          </w:pPr>
          <w:bookmarkStart w:id="36" w:name="NEW_STAND_NAME"/>
          <w:r>
            <w:rPr>
              <w:rFonts w:hint="eastAsia"/>
            </w:rPr>
            <w:t>小麦栽培技术规程 第1部分：旱茬小麦</w:t>
          </w:r>
        </w:p>
      </w:sdtContent>
    </w:sdt>
    <w:bookmarkEnd w:id="36"/>
    <w:p>
      <w:pPr>
        <w:pStyle w:val="105"/>
        <w:spacing w:before="312" w:after="312"/>
      </w:pPr>
      <w:bookmarkStart w:id="37" w:name="_Toc17233325"/>
      <w:bookmarkStart w:id="38" w:name="_Toc17233333"/>
      <w:bookmarkStart w:id="39" w:name="_Toc24884211"/>
      <w:bookmarkStart w:id="40" w:name="_Toc24884218"/>
      <w:bookmarkStart w:id="41" w:name="_Toc26648465"/>
      <w:bookmarkStart w:id="42" w:name="_Toc26718930"/>
      <w:bookmarkStart w:id="43" w:name="_Toc26986530"/>
      <w:bookmarkStart w:id="44" w:name="_Toc26986771"/>
      <w:bookmarkStart w:id="45" w:name="_Toc54777908"/>
      <w:bookmarkStart w:id="46" w:name="_Toc54790655"/>
      <w:bookmarkStart w:id="47" w:name="_Toc54790680"/>
      <w:bookmarkStart w:id="48" w:name="_Toc54790845"/>
      <w:bookmarkStart w:id="49" w:name="_Toc56586636"/>
      <w:bookmarkStart w:id="50" w:name="_Toc56607060"/>
      <w:bookmarkStart w:id="51" w:name="_Toc56607414"/>
      <w:bookmarkStart w:id="52" w:name="_Toc56607616"/>
      <w:bookmarkStart w:id="53" w:name="_Toc70022805"/>
      <w:r>
        <w:rPr>
          <w:rFonts w:hint="eastAsia"/>
        </w:rPr>
        <w:t>范围</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pPr>
        <w:pStyle w:val="57"/>
        <w:ind w:firstLine="420"/>
      </w:pPr>
      <w:bookmarkStart w:id="54" w:name="_Toc17233326"/>
      <w:bookmarkStart w:id="55" w:name="_Toc17233334"/>
      <w:bookmarkStart w:id="56" w:name="_Toc24884219"/>
      <w:bookmarkStart w:id="57" w:name="_Toc24884212"/>
      <w:bookmarkStart w:id="58" w:name="_Toc26648466"/>
      <w:r>
        <w:rPr>
          <w:rFonts w:hint="eastAsia"/>
        </w:rPr>
        <w:t>本</w:t>
      </w:r>
      <w:r>
        <w:rPr>
          <w:rFonts w:hint="eastAsia" w:ascii="Times New Roman"/>
        </w:rPr>
        <w:t>文件</w:t>
      </w:r>
      <w:r>
        <w:rPr>
          <w:rFonts w:hint="eastAsia"/>
        </w:rPr>
        <w:t>规定了旱茬小麦亩产500kg以上栽培的产地要求、生育指标及产量构成、品种选用与种子处理、整地、施肥、播种、田间管理等技术规程。</w:t>
      </w:r>
    </w:p>
    <w:p>
      <w:pPr>
        <w:pStyle w:val="57"/>
        <w:ind w:firstLine="420"/>
      </w:pPr>
      <w:r>
        <w:rPr>
          <w:rFonts w:hint="eastAsia"/>
        </w:rPr>
        <w:t>本</w:t>
      </w:r>
      <w:r>
        <w:rPr>
          <w:rFonts w:hint="eastAsia" w:ascii="Times New Roman"/>
        </w:rPr>
        <w:t>文件</w:t>
      </w:r>
      <w:r>
        <w:rPr>
          <w:rFonts w:hint="eastAsia"/>
        </w:rPr>
        <w:t>适用于前茬为玉米、大豆等旱茬小麦产区，按本文件实施，湖北旱茬小麦区在气候正常年份可实现每亩500kg以上的产量。其他相似地区也可参照使用。</w:t>
      </w:r>
    </w:p>
    <w:p>
      <w:pPr>
        <w:pStyle w:val="105"/>
        <w:spacing w:before="312" w:after="312"/>
      </w:pPr>
      <w:bookmarkStart w:id="59" w:name="_Toc26718931"/>
      <w:bookmarkStart w:id="60" w:name="_Toc26986531"/>
      <w:bookmarkStart w:id="61" w:name="_Toc26986772"/>
      <w:bookmarkStart w:id="62" w:name="_Toc54777909"/>
      <w:bookmarkStart w:id="63" w:name="_Toc54790656"/>
      <w:bookmarkStart w:id="64" w:name="_Toc54790681"/>
      <w:bookmarkStart w:id="65" w:name="_Toc54790846"/>
      <w:bookmarkStart w:id="66" w:name="_Toc56586637"/>
      <w:bookmarkStart w:id="67" w:name="_Toc56607061"/>
      <w:bookmarkStart w:id="68" w:name="_Toc56607415"/>
      <w:bookmarkStart w:id="69" w:name="_Toc56607617"/>
      <w:bookmarkStart w:id="70" w:name="_Toc70022806"/>
      <w:r>
        <w:rPr>
          <w:rFonts w:hint="eastAsia"/>
        </w:rPr>
        <w:t>规范性引用文件</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dt>
      <w:sdtPr>
        <w:rPr>
          <w:rFonts w:hint="eastAsia"/>
        </w:rPr>
        <w:id w:val="715848253"/>
        <w:placeholder>
          <w:docPart w:val="35178C8720254388A3A81330CDE52CA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ind w:firstLine="420"/>
      </w:pPr>
      <w:r>
        <w:t>GB4404.1粮食作物种子第一部分：禾谷类</w:t>
      </w:r>
    </w:p>
    <w:p>
      <w:pPr>
        <w:pStyle w:val="57"/>
        <w:ind w:firstLine="420"/>
      </w:pPr>
      <w:r>
        <w:t>GB/T 8321.8 农药合理使用准则</w:t>
      </w:r>
      <w:r>
        <w:rPr>
          <w:rFonts w:hint="eastAsia"/>
        </w:rPr>
        <w:t>（八）</w:t>
      </w:r>
    </w:p>
    <w:p>
      <w:pPr>
        <w:pStyle w:val="57"/>
        <w:ind w:firstLine="420"/>
      </w:pPr>
      <w:r>
        <w:t>GB/T 15671 农作物薄膜包衣种子技术条件</w:t>
      </w:r>
    </w:p>
    <w:p>
      <w:pPr>
        <w:pStyle w:val="57"/>
        <w:ind w:firstLine="420"/>
      </w:pPr>
      <w:r>
        <w:t>NY/T 496 肥料合理使用准则通则</w:t>
      </w:r>
    </w:p>
    <w:p>
      <w:pPr>
        <w:pStyle w:val="57"/>
        <w:ind w:firstLine="420"/>
      </w:pPr>
      <w:r>
        <w:rPr>
          <w:rFonts w:hint="eastAsia"/>
        </w:rPr>
        <w:t>NY/T 499 旋耕机作业质量</w:t>
      </w:r>
    </w:p>
    <w:p>
      <w:pPr>
        <w:pStyle w:val="57"/>
        <w:ind w:firstLine="420"/>
      </w:pPr>
      <w:r>
        <w:t xml:space="preserve">NY/T </w:t>
      </w:r>
      <w:r>
        <w:rPr>
          <w:rFonts w:hint="eastAsia"/>
        </w:rPr>
        <w:t>995谷物（小麦）联合收获机械 作业质量</w:t>
      </w:r>
    </w:p>
    <w:p>
      <w:pPr>
        <w:pStyle w:val="105"/>
        <w:spacing w:before="312" w:after="312"/>
      </w:pPr>
      <w:bookmarkStart w:id="71" w:name="_Toc54777910"/>
      <w:bookmarkStart w:id="72" w:name="_Toc54790657"/>
      <w:bookmarkStart w:id="73" w:name="_Toc54790682"/>
      <w:bookmarkStart w:id="74" w:name="_Toc54790847"/>
      <w:bookmarkStart w:id="75" w:name="_Toc56586638"/>
      <w:bookmarkStart w:id="76" w:name="_Toc56607062"/>
      <w:bookmarkStart w:id="77" w:name="_Toc56607416"/>
      <w:bookmarkStart w:id="78" w:name="_Toc56607618"/>
      <w:bookmarkStart w:id="79" w:name="_Toc70022807"/>
      <w:r>
        <w:rPr>
          <w:rFonts w:hint="eastAsia"/>
        </w:rPr>
        <w:t>术语和定义</w:t>
      </w:r>
      <w:bookmarkEnd w:id="71"/>
      <w:bookmarkEnd w:id="72"/>
      <w:bookmarkEnd w:id="73"/>
      <w:bookmarkEnd w:id="74"/>
      <w:bookmarkEnd w:id="75"/>
      <w:bookmarkEnd w:id="76"/>
      <w:bookmarkEnd w:id="77"/>
      <w:bookmarkEnd w:id="78"/>
      <w:bookmarkEnd w:id="79"/>
    </w:p>
    <w:sdt>
      <w:sdtPr>
        <w:id w:val="-1909835108"/>
        <w:placeholder>
          <w:docPart w:val="D6506BF95701414BAD9347AB3DEE663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7"/>
            <w:ind w:firstLine="420"/>
          </w:pPr>
          <w:bookmarkStart w:id="80" w:name="_Toc26986532"/>
          <w:bookmarkEnd w:id="80"/>
          <w:r>
            <w:t>下列术语和定义适用于本文件。</w:t>
          </w:r>
        </w:p>
      </w:sdtContent>
    </w:sdt>
    <w:p>
      <w:pPr>
        <w:pStyle w:val="224"/>
        <w:numPr>
          <w:ilvl w:val="0"/>
          <w:numId w:val="0"/>
        </w:numPr>
        <w:ind w:left="283"/>
        <w:rPr>
          <w:rFonts w:ascii="黑体" w:hAnsi="黑体" w:eastAsia="黑体"/>
        </w:rPr>
      </w:pPr>
    </w:p>
    <w:p>
      <w:pPr>
        <w:pStyle w:val="224"/>
        <w:numPr>
          <w:ilvl w:val="0"/>
          <w:numId w:val="0"/>
        </w:numPr>
        <w:rPr>
          <w:rFonts w:ascii="黑体" w:hAnsi="黑体" w:eastAsia="黑体"/>
        </w:rPr>
      </w:pPr>
      <w:r>
        <w:rPr>
          <w:rFonts w:ascii="黑体" w:hAnsi="黑体" w:eastAsia="黑体"/>
        </w:rPr>
        <w:t>3.</w:t>
      </w:r>
      <w:r>
        <w:rPr>
          <w:rFonts w:hint="eastAsia" w:ascii="黑体" w:hAnsi="黑体" w:eastAsia="黑体"/>
        </w:rPr>
        <w:t>1</w:t>
      </w:r>
    </w:p>
    <w:p>
      <w:pPr>
        <w:pStyle w:val="235"/>
        <w:spacing w:beforeLines="0" w:afterLines="0"/>
        <w:ind w:left="0" w:firstLine="420" w:firstLineChars="200"/>
      </w:pPr>
      <w:r>
        <w:rPr>
          <w:rFonts w:hint="eastAsia"/>
        </w:rPr>
        <w:t>大穗型品种</w:t>
      </w:r>
      <w:r>
        <w:t>Large spike type wheat</w:t>
      </w:r>
    </w:p>
    <w:p>
      <w:pPr>
        <w:pStyle w:val="57"/>
        <w:ind w:firstLine="420"/>
      </w:pPr>
      <w:r>
        <w:rPr>
          <w:rFonts w:hint="eastAsia"/>
        </w:rPr>
        <w:t>单穗粒重1.9g及以上，每亩穗数28万</w:t>
      </w:r>
      <w:r>
        <w:t>～</w:t>
      </w:r>
      <w:r>
        <w:rPr>
          <w:rFonts w:hint="eastAsia"/>
        </w:rPr>
        <w:t>35万。</w:t>
      </w:r>
    </w:p>
    <w:p>
      <w:pPr>
        <w:pStyle w:val="235"/>
        <w:spacing w:before="156" w:after="156"/>
        <w:ind w:left="0"/>
        <w:rPr>
          <w:szCs w:val="20"/>
        </w:rPr>
      </w:pPr>
      <w:r>
        <w:rPr>
          <w:szCs w:val="20"/>
        </w:rPr>
        <w:t>3.</w:t>
      </w:r>
      <w:r>
        <w:rPr>
          <w:rFonts w:hint="eastAsia"/>
          <w:szCs w:val="20"/>
        </w:rPr>
        <w:t>2</w:t>
      </w:r>
    </w:p>
    <w:p>
      <w:pPr>
        <w:pStyle w:val="235"/>
        <w:spacing w:beforeLines="0" w:afterLines="0"/>
        <w:ind w:left="0" w:firstLine="420" w:firstLineChars="200"/>
      </w:pPr>
      <w:r>
        <w:rPr>
          <w:rFonts w:hint="eastAsia"/>
        </w:rPr>
        <w:t>多穗型品种</w:t>
      </w:r>
      <w:r>
        <w:t>Multi-spike wheat</w:t>
      </w:r>
    </w:p>
    <w:p>
      <w:pPr>
        <w:pStyle w:val="57"/>
        <w:ind w:firstLine="420"/>
        <w:rPr>
          <w:color w:val="FF0000"/>
        </w:rPr>
      </w:pPr>
      <w:r>
        <w:rPr>
          <w:rFonts w:hint="eastAsia"/>
        </w:rPr>
        <w:t>单穗粒重1.2g</w:t>
      </w:r>
      <w:r>
        <w:t>～</w:t>
      </w:r>
      <w:r>
        <w:rPr>
          <w:rFonts w:hint="eastAsia"/>
        </w:rPr>
        <w:t>1.8g，每亩穗数36万</w:t>
      </w:r>
      <w:r>
        <w:t>～</w:t>
      </w:r>
      <w:r>
        <w:rPr>
          <w:rFonts w:hint="eastAsia"/>
        </w:rPr>
        <w:t>40万。</w:t>
      </w:r>
    </w:p>
    <w:p>
      <w:pPr>
        <w:pStyle w:val="105"/>
        <w:spacing w:before="312" w:after="312"/>
      </w:pPr>
      <w:bookmarkStart w:id="81" w:name="_Toc70022808"/>
      <w:bookmarkStart w:id="82" w:name="_Toc60651997"/>
      <w:bookmarkStart w:id="83" w:name="_Toc63153760"/>
      <w:bookmarkStart w:id="84" w:name="_Toc42855453"/>
      <w:bookmarkStart w:id="85" w:name="_Toc54790659"/>
      <w:r>
        <w:rPr>
          <w:rFonts w:hint="eastAsia"/>
        </w:rPr>
        <w:t>产地要求</w:t>
      </w:r>
      <w:bookmarkEnd w:id="81"/>
    </w:p>
    <w:p>
      <w:pPr>
        <w:pStyle w:val="57"/>
        <w:ind w:firstLine="420"/>
        <w:rPr>
          <w:rFonts w:ascii="Times New Roman" w:hAnsi="宋体"/>
          <w:szCs w:val="21"/>
        </w:rPr>
      </w:pPr>
      <w:r>
        <w:rPr>
          <w:rFonts w:hint="eastAsia"/>
        </w:rPr>
        <w:t>土壤环境质量符合GB15618规定。地势平坦，耕作层深厚肥沃，活土层25cm以上，且土体结构良好，无明显障碍因子，具备排灌条件。0</w:t>
      </w:r>
      <w:r>
        <w:t>～</w:t>
      </w:r>
      <w:r>
        <w:rPr>
          <w:rFonts w:hint="eastAsia"/>
        </w:rPr>
        <w:t>20cm土壤有机质含量≥15.0g/kg，全氮（N）含量≥1.0g/kg，有效磷（P）含量≥25.0mg/kg，速效钾（K）含量≥120.0g/kg。</w:t>
      </w:r>
    </w:p>
    <w:p>
      <w:pPr>
        <w:pStyle w:val="105"/>
        <w:spacing w:before="312" w:after="312"/>
      </w:pPr>
      <w:bookmarkStart w:id="86" w:name="_Toc70022809"/>
      <w:r>
        <w:rPr>
          <w:rFonts w:hint="eastAsia"/>
        </w:rPr>
        <w:t>主要生育指标及产量构成</w:t>
      </w:r>
      <w:bookmarkEnd w:id="86"/>
    </w:p>
    <w:p>
      <w:pPr>
        <w:pStyle w:val="106"/>
        <w:spacing w:before="156" w:after="156"/>
        <w:ind w:left="0"/>
        <w:rPr>
          <w:rFonts w:hint="eastAsia"/>
        </w:rPr>
      </w:pPr>
      <w:r>
        <w:rPr>
          <w:rFonts w:hint="eastAsia"/>
        </w:rPr>
        <w:t>各生育期丰产小麦长势与壮苗指标</w:t>
      </w:r>
    </w:p>
    <w:p>
      <w:pPr>
        <w:pStyle w:val="57"/>
        <w:ind w:firstLine="420"/>
      </w:pPr>
      <w:r>
        <w:rPr>
          <w:rFonts w:hint="eastAsia"/>
        </w:rPr>
        <w:t>丰产小麦不同生育时期的群体质量特征：</w:t>
      </w:r>
    </w:p>
    <w:p>
      <w:pPr>
        <w:pStyle w:val="175"/>
        <w:rPr>
          <w:rFonts w:ascii="Times New Roman"/>
        </w:rPr>
      </w:pPr>
      <w:r>
        <w:rPr>
          <w:rFonts w:hint="eastAsia"/>
        </w:rPr>
        <w:t>越冬前：茎蘖粗壮苗色深，分蘖节蘖盘较粗，分蘖缺位少，次生根多，主茎叶龄5</w:t>
      </w:r>
      <w:r>
        <w:t>～</w:t>
      </w:r>
      <w:r>
        <w:rPr>
          <w:rFonts w:hint="eastAsia"/>
        </w:rPr>
        <w:t>7叶，越冬期幼穗分化进入单棱期至二棱初期，不旺长。</w:t>
      </w:r>
    </w:p>
    <w:p>
      <w:pPr>
        <w:pStyle w:val="175"/>
        <w:rPr>
          <w:rFonts w:ascii="Times New Roman"/>
        </w:rPr>
      </w:pPr>
      <w:r>
        <w:rPr>
          <w:rFonts w:hint="eastAsia"/>
        </w:rPr>
        <w:t>拔节期：叶色较深，远看不见地，近看不封行，茎蘖均匀，叶不披垂，拔节期幼穗分化至药膈分化期。</w:t>
      </w:r>
    </w:p>
    <w:p>
      <w:pPr>
        <w:pStyle w:val="175"/>
        <w:rPr>
          <w:rFonts w:ascii="Times New Roman"/>
        </w:rPr>
      </w:pPr>
      <w:r>
        <w:rPr>
          <w:rFonts w:hint="eastAsia"/>
        </w:rPr>
        <w:t>孕穗期：群体大小适中，生长健壮，旗叶舒展不瘦薄，中部叶片不过于肥大，田间封行不郁蔽。</w:t>
      </w:r>
    </w:p>
    <w:p>
      <w:pPr>
        <w:pStyle w:val="175"/>
        <w:rPr>
          <w:rFonts w:ascii="Times New Roman"/>
        </w:rPr>
      </w:pPr>
      <w:r>
        <w:rPr>
          <w:rFonts w:hint="eastAsia"/>
        </w:rPr>
        <w:t>抽穗扬花期至子粒灌浆成熟期：生长整齐，下落穗少，结实良好，不孕小穗少，茎秆坚实有弹性、不倒伏，下部叶不枯、上部叶不衰，后期转色正常，落黄好。</w:t>
      </w:r>
    </w:p>
    <w:p>
      <w:pPr>
        <w:pStyle w:val="175"/>
        <w:numPr>
          <w:ilvl w:val="0"/>
          <w:numId w:val="0"/>
        </w:numPr>
        <w:ind w:left="851"/>
      </w:pPr>
      <w:r>
        <w:rPr>
          <w:rFonts w:hint="eastAsia"/>
        </w:rPr>
        <w:t>各生育时期均无病虫害。</w:t>
      </w:r>
    </w:p>
    <w:p>
      <w:pPr>
        <w:pStyle w:val="106"/>
        <w:spacing w:before="156" w:after="156"/>
        <w:ind w:left="0"/>
      </w:pPr>
      <w:r>
        <w:rPr>
          <w:rFonts w:hint="eastAsia"/>
        </w:rPr>
        <w:t>群体动态指标</w:t>
      </w:r>
    </w:p>
    <w:p>
      <w:pPr>
        <w:pStyle w:val="57"/>
        <w:ind w:firstLine="420"/>
        <w:rPr>
          <w:rFonts w:ascii="Times New Roman" w:hAnsi="宋体"/>
          <w:szCs w:val="21"/>
        </w:rPr>
      </w:pPr>
      <w:r>
        <w:rPr>
          <w:rFonts w:hint="eastAsia"/>
        </w:rPr>
        <w:t>多穗型品种，每亩基本苗15万</w:t>
      </w:r>
      <w:r>
        <w:t>～</w:t>
      </w:r>
      <w:r>
        <w:rPr>
          <w:rFonts w:hint="eastAsia"/>
        </w:rPr>
        <w:t>18万，冬前总茎数60万</w:t>
      </w:r>
      <w:r>
        <w:t>～</w:t>
      </w:r>
      <w:r>
        <w:rPr>
          <w:rFonts w:hint="eastAsia"/>
        </w:rPr>
        <w:t>70万，春季最大总茎数85万</w:t>
      </w:r>
      <w:r>
        <w:t>～</w:t>
      </w:r>
      <w:r>
        <w:rPr>
          <w:rFonts w:hint="eastAsia"/>
        </w:rPr>
        <w:t>100万；大穗型品种，每亩基本苗18万</w:t>
      </w:r>
      <w:r>
        <w:t>～</w:t>
      </w:r>
      <w:r>
        <w:rPr>
          <w:rFonts w:hint="eastAsia"/>
        </w:rPr>
        <w:t>20万，冬前总茎数70万</w:t>
      </w:r>
      <w:r>
        <w:t>～</w:t>
      </w:r>
      <w:r>
        <w:rPr>
          <w:rFonts w:hint="eastAsia"/>
        </w:rPr>
        <w:t>80万，春季最大总茎数80万</w:t>
      </w:r>
      <w:r>
        <w:t>～</w:t>
      </w:r>
      <w:r>
        <w:rPr>
          <w:rFonts w:hint="eastAsia"/>
        </w:rPr>
        <w:t>90万。</w:t>
      </w:r>
    </w:p>
    <w:p>
      <w:pPr>
        <w:pStyle w:val="106"/>
        <w:spacing w:before="156" w:after="156"/>
        <w:ind w:left="0"/>
      </w:pPr>
      <w:r>
        <w:rPr>
          <w:rFonts w:hint="eastAsia"/>
        </w:rPr>
        <w:t>产量构成指标</w:t>
      </w:r>
    </w:p>
    <w:p>
      <w:pPr>
        <w:pStyle w:val="57"/>
        <w:ind w:firstLine="420"/>
      </w:pPr>
      <w:r>
        <w:rPr>
          <w:rFonts w:hint="eastAsia"/>
        </w:rPr>
        <w:t>多穗型品种亩穗数45万及以上，每穗粒数32粒及以上，千粒重43g及以上；大穗型品种亩穗数28万</w:t>
      </w:r>
      <w:r>
        <w:t>～</w:t>
      </w:r>
      <w:r>
        <w:rPr>
          <w:rFonts w:hint="eastAsia"/>
        </w:rPr>
        <w:t>32万，每穗粒数45粒及以上，千粒重45g及以上。</w:t>
      </w:r>
    </w:p>
    <w:p>
      <w:pPr>
        <w:pStyle w:val="106"/>
        <w:spacing w:before="156" w:after="156"/>
        <w:ind w:left="0"/>
      </w:pPr>
      <w:r>
        <w:rPr>
          <w:rFonts w:hint="eastAsia"/>
        </w:rPr>
        <w:t>各生育期田间管理指标</w:t>
      </w:r>
    </w:p>
    <w:p>
      <w:pPr>
        <w:pStyle w:val="57"/>
        <w:ind w:firstLine="420"/>
      </w:pPr>
      <w:r>
        <w:rPr>
          <w:rFonts w:hint="eastAsia"/>
        </w:rPr>
        <w:t>丰产小麦不同生育阶段田间管理目标：</w:t>
      </w:r>
    </w:p>
    <w:p>
      <w:pPr>
        <w:pStyle w:val="175"/>
        <w:numPr>
          <w:ilvl w:val="0"/>
          <w:numId w:val="32"/>
        </w:numPr>
      </w:pPr>
      <w:r>
        <w:rPr>
          <w:rFonts w:hint="eastAsia"/>
        </w:rPr>
        <w:t>越冬期管理目标：在苗全苗匀基础上，促根增蘖，促弱控旺，培育壮苗，保苗安全越冬。</w:t>
      </w:r>
    </w:p>
    <w:p>
      <w:pPr>
        <w:pStyle w:val="175"/>
      </w:pPr>
      <w:r>
        <w:rPr>
          <w:rFonts w:hint="eastAsia"/>
        </w:rPr>
        <w:t>拔节至抽穗期管理目标：因地因苗分类管理，促弱控旺转壮，及时防治病虫草害，保苗稳健生长，构建高质量群体，培育壮秆大穗，搭好丰产架子。</w:t>
      </w:r>
    </w:p>
    <w:p>
      <w:pPr>
        <w:pStyle w:val="175"/>
      </w:pPr>
      <w:r>
        <w:rPr>
          <w:rFonts w:hint="eastAsia"/>
        </w:rPr>
        <w:t>抽穗至成熟期：养根护叶，延缓植株衰老，防病虫、防干热风、防倒伏，延长叶片功能期，提高粒重，适时收获，防止穗发芽。</w:t>
      </w:r>
    </w:p>
    <w:p>
      <w:pPr>
        <w:pStyle w:val="105"/>
        <w:spacing w:before="312" w:after="312"/>
      </w:pPr>
      <w:bookmarkStart w:id="87" w:name="_Toc70022810"/>
      <w:r>
        <w:rPr>
          <w:rFonts w:hint="eastAsia"/>
        </w:rPr>
        <w:t>品种选用与种子处理</w:t>
      </w:r>
      <w:bookmarkEnd w:id="87"/>
    </w:p>
    <w:p>
      <w:pPr>
        <w:pStyle w:val="106"/>
        <w:spacing w:before="156" w:after="156"/>
        <w:ind w:left="0"/>
      </w:pPr>
      <w:r>
        <w:rPr>
          <w:rFonts w:hint="eastAsia"/>
        </w:rPr>
        <w:t>品种选择</w:t>
      </w:r>
      <w:bookmarkEnd w:id="82"/>
      <w:bookmarkEnd w:id="83"/>
    </w:p>
    <w:p>
      <w:pPr>
        <w:pStyle w:val="57"/>
        <w:ind w:firstLine="420"/>
        <w:rPr>
          <w:rFonts w:ascii="Times New Roman" w:hAnsi="宋体"/>
          <w:szCs w:val="21"/>
        </w:rPr>
      </w:pPr>
      <w:r>
        <w:t>选用已通过</w:t>
      </w:r>
      <w:r>
        <w:rPr>
          <w:rFonts w:hint="eastAsia"/>
        </w:rPr>
        <w:t>国家</w:t>
      </w:r>
      <w:r>
        <w:t>或通过湖北省审定审定</w:t>
      </w:r>
      <w:r>
        <w:rPr>
          <w:rFonts w:hint="eastAsia"/>
        </w:rPr>
        <w:t>，经试验、示范，适应当地生产条件，单株生产力高、抗倒伏、抗病、抗穗发芽、抗逆性强、株型紧凑、光合能力强、经济系数高、不早衰的半冬性丰产小麦品种。</w:t>
      </w:r>
    </w:p>
    <w:p>
      <w:pPr>
        <w:pStyle w:val="106"/>
        <w:spacing w:before="156" w:after="156"/>
        <w:ind w:left="0"/>
      </w:pPr>
      <w:bookmarkStart w:id="88" w:name="_Toc60651998"/>
      <w:bookmarkStart w:id="89" w:name="_Toc63153761"/>
      <w:r>
        <w:rPr>
          <w:rFonts w:hint="eastAsia"/>
        </w:rPr>
        <w:t>种子质量</w:t>
      </w:r>
      <w:bookmarkEnd w:id="88"/>
      <w:bookmarkEnd w:id="89"/>
    </w:p>
    <w:p>
      <w:pPr>
        <w:pStyle w:val="57"/>
        <w:ind w:firstLine="420"/>
        <w:rPr>
          <w:rFonts w:ascii="Times New Roman"/>
          <w:szCs w:val="21"/>
        </w:rPr>
      </w:pPr>
      <w:r>
        <w:rPr>
          <w:rFonts w:hint="eastAsia"/>
        </w:rPr>
        <w:t>选用经过提纯复壮的种子，进行精选，去除霉病粒、秕粒、烂粒等不合格种子。</w:t>
      </w:r>
      <w:r>
        <w:t>质量应</w:t>
      </w:r>
      <w:r>
        <w:rPr>
          <w:rFonts w:hAnsi="宋体"/>
        </w:rPr>
        <w:t>符合GB4404.1</w:t>
      </w:r>
      <w:r>
        <w:rPr>
          <w:rFonts w:hint="eastAsia" w:hAnsi="宋体"/>
        </w:rPr>
        <w:t>中的相关要求</w:t>
      </w:r>
      <w:r>
        <w:rPr>
          <w:rFonts w:hAnsi="宋体"/>
        </w:rPr>
        <w:t>，即种子纯度不低于99.0%，净度不低于99.0%，发芽率不低于85%，水分不高于13.0%</w:t>
      </w:r>
      <w:r>
        <w:rPr>
          <w:rFonts w:hint="eastAsia"/>
        </w:rPr>
        <w:t>。</w:t>
      </w:r>
    </w:p>
    <w:p>
      <w:pPr>
        <w:pStyle w:val="106"/>
        <w:spacing w:before="156" w:after="156"/>
        <w:ind w:left="0"/>
        <w:rPr>
          <w:rFonts w:cs="Arial"/>
        </w:rPr>
      </w:pPr>
      <w:bookmarkStart w:id="90" w:name="_Toc60651999"/>
      <w:bookmarkStart w:id="91" w:name="_Toc63153762"/>
      <w:r>
        <w:rPr>
          <w:rFonts w:hint="eastAsia"/>
        </w:rPr>
        <w:t>种子处理</w:t>
      </w:r>
      <w:bookmarkEnd w:id="90"/>
      <w:bookmarkEnd w:id="91"/>
    </w:p>
    <w:p>
      <w:pPr>
        <w:pStyle w:val="57"/>
        <w:ind w:firstLine="420"/>
        <w:rPr>
          <w:szCs w:val="21"/>
        </w:rPr>
      </w:pPr>
      <w:r>
        <w:rPr>
          <w:rFonts w:hint="eastAsia"/>
        </w:rPr>
        <w:t>根据病虫害发生特点，按以下要求进行种子处理：</w:t>
      </w:r>
    </w:p>
    <w:p>
      <w:pPr>
        <w:pStyle w:val="57"/>
        <w:numPr>
          <w:ilvl w:val="0"/>
          <w:numId w:val="33"/>
        </w:numPr>
        <w:ind w:firstLineChars="0"/>
      </w:pPr>
      <w:r>
        <w:rPr>
          <w:rFonts w:hint="eastAsia"/>
        </w:rPr>
        <w:t>在病害多发的地区，可用3</w:t>
      </w:r>
      <w:r>
        <w:t>%</w:t>
      </w:r>
      <w:r>
        <w:rPr>
          <w:rFonts w:hint="eastAsia"/>
        </w:rPr>
        <w:t>苯醚甲环唑悬浮种衣剂（每1 kg药剂拌种300 kg）拌种，对全蚀病发病地区，可用12.5</w:t>
      </w:r>
      <w:r>
        <w:t>%</w:t>
      </w:r>
      <w:r>
        <w:rPr>
          <w:rFonts w:hint="eastAsia"/>
        </w:rPr>
        <w:t>全蚀净悬浮种衣剂（每20 mL</w:t>
      </w:r>
      <w:r>
        <w:t>～</w:t>
      </w:r>
      <w:r>
        <w:rPr>
          <w:rFonts w:hint="eastAsia"/>
        </w:rPr>
        <w:t>30 mL药剂拌种15 kg）拌种；</w:t>
      </w:r>
    </w:p>
    <w:p>
      <w:pPr>
        <w:pStyle w:val="57"/>
        <w:numPr>
          <w:ilvl w:val="0"/>
          <w:numId w:val="33"/>
        </w:numPr>
        <w:ind w:firstLineChars="0"/>
      </w:pPr>
      <w:r>
        <w:rPr>
          <w:rFonts w:hint="eastAsia"/>
        </w:rPr>
        <w:t>在</w:t>
      </w:r>
      <w:r>
        <w:t>地下害虫危害严重的地区，每100 kg麦种用70%</w:t>
      </w:r>
      <w:r>
        <w:rPr>
          <w:rFonts w:hint="eastAsia"/>
        </w:rPr>
        <w:t>吡虫啉（</w:t>
      </w:r>
      <w:r>
        <w:t>高巧</w:t>
      </w:r>
      <w:r>
        <w:rPr>
          <w:rFonts w:hint="eastAsia"/>
        </w:rPr>
        <w:t>）</w:t>
      </w:r>
      <w:r>
        <w:t>150 g或2%戊唑醇湿拌剂75 g</w:t>
      </w:r>
      <w:r>
        <w:rPr>
          <w:rFonts w:hint="eastAsia"/>
        </w:rPr>
        <w:t>，</w:t>
      </w:r>
      <w:r>
        <w:t>加水3 kg搅匀</w:t>
      </w:r>
      <w:r>
        <w:rPr>
          <w:rFonts w:hint="eastAsia"/>
        </w:rPr>
        <w:t>，</w:t>
      </w:r>
      <w:r>
        <w:t>边喷边拌。拌后堆闷3 </w:t>
      </w:r>
      <w:r>
        <w:rPr>
          <w:rFonts w:hint="eastAsia"/>
        </w:rPr>
        <w:t>h</w:t>
      </w:r>
      <w:r>
        <w:t>～4 </w:t>
      </w:r>
      <w:r>
        <w:rPr>
          <w:rFonts w:hint="eastAsia"/>
        </w:rPr>
        <w:t>h</w:t>
      </w:r>
      <w:r>
        <w:t>，待麦种晾干即可播种</w:t>
      </w:r>
      <w:r>
        <w:rPr>
          <w:rFonts w:hint="eastAsia"/>
        </w:rPr>
        <w:t>；</w:t>
      </w:r>
    </w:p>
    <w:p>
      <w:pPr>
        <w:pStyle w:val="57"/>
        <w:numPr>
          <w:ilvl w:val="0"/>
          <w:numId w:val="33"/>
        </w:numPr>
        <w:ind w:firstLineChars="0"/>
      </w:pPr>
      <w:r>
        <w:rPr>
          <w:rFonts w:hint="eastAsia"/>
        </w:rPr>
        <w:t>在地下害虫危害不严重地区，</w:t>
      </w:r>
      <w:r>
        <w:t>可以单独使用</w:t>
      </w:r>
      <w:r>
        <w:rPr>
          <w:rFonts w:hint="eastAsia"/>
        </w:rPr>
        <w:t>三唑酮</w:t>
      </w:r>
      <w:r>
        <w:t>拌种</w:t>
      </w:r>
      <w:r>
        <w:rPr>
          <w:rFonts w:hint="eastAsia"/>
        </w:rPr>
        <w:t>，</w:t>
      </w:r>
      <w:r>
        <w:t>每</w:t>
      </w:r>
      <w:r>
        <w:rPr>
          <w:rFonts w:hint="eastAsia"/>
        </w:rPr>
        <w:t>1</w:t>
      </w:r>
      <w:r>
        <w:t> </w:t>
      </w:r>
      <w:r>
        <w:rPr>
          <w:rFonts w:hint="eastAsia"/>
        </w:rPr>
        <w:t>kg</w:t>
      </w:r>
      <w:r>
        <w:t>麦种用药量为15%</w:t>
      </w:r>
      <w:r>
        <w:rPr>
          <w:rFonts w:hint="eastAsia"/>
        </w:rPr>
        <w:t>三唑酮粉剂有效成分</w:t>
      </w:r>
      <w:r>
        <w:t>2 g，干拌，随拌随用。</w:t>
      </w:r>
    </w:p>
    <w:p>
      <w:pPr>
        <w:pStyle w:val="57"/>
        <w:ind w:firstLine="420"/>
      </w:pPr>
      <w:r>
        <w:rPr>
          <w:rFonts w:hint="eastAsia"/>
        </w:rPr>
        <w:t>种子处理过程中</w:t>
      </w:r>
      <w:r>
        <w:t>农药</w:t>
      </w:r>
      <w:r>
        <w:rPr>
          <w:rFonts w:hint="eastAsia"/>
        </w:rPr>
        <w:t>应符合</w:t>
      </w:r>
      <w:r>
        <w:t>GB/T 8321</w:t>
      </w:r>
      <w:r>
        <w:rPr>
          <w:rFonts w:hint="eastAsia"/>
        </w:rPr>
        <w:t>.8</w:t>
      </w:r>
      <w:r>
        <w:t>的规定</w:t>
      </w:r>
      <w:r>
        <w:rPr>
          <w:rFonts w:hint="eastAsia"/>
        </w:rPr>
        <w:t>。</w:t>
      </w:r>
    </w:p>
    <w:p>
      <w:pPr>
        <w:pStyle w:val="105"/>
        <w:spacing w:before="312" w:after="312"/>
      </w:pPr>
      <w:bookmarkStart w:id="92" w:name="_Toc70022811"/>
      <w:r>
        <w:rPr>
          <w:rFonts w:hint="eastAsia"/>
        </w:rPr>
        <w:t>播前准备</w:t>
      </w:r>
      <w:bookmarkEnd w:id="92"/>
    </w:p>
    <w:p>
      <w:pPr>
        <w:pStyle w:val="106"/>
        <w:spacing w:before="156" w:after="156"/>
        <w:ind w:left="0"/>
      </w:pPr>
      <w:r>
        <w:rPr>
          <w:rFonts w:hint="eastAsia"/>
        </w:rPr>
        <w:t>足墒播种</w:t>
      </w:r>
    </w:p>
    <w:p>
      <w:pPr>
        <w:pStyle w:val="231"/>
        <w:rPr>
          <w:rFonts w:ascii="Times New Roman" w:hAnsi="宋体"/>
          <w:szCs w:val="21"/>
        </w:rPr>
      </w:pPr>
      <w:r>
        <w:rPr>
          <w:rFonts w:ascii="Times New Roman"/>
        </w:rPr>
        <w:t>选择合适的墒情播种。</w:t>
      </w:r>
      <w:r>
        <w:rPr>
          <w:rFonts w:hint="eastAsia" w:ascii="Times New Roman"/>
        </w:rPr>
        <w:t>小麦</w:t>
      </w:r>
      <w:r>
        <w:rPr>
          <w:rFonts w:ascii="Times New Roman"/>
        </w:rPr>
        <w:t>播后3d内和抽穗-灌浆期，当耕层土壤相对含水量</w:t>
      </w:r>
      <w:r>
        <w:rPr>
          <w:rFonts w:hint="eastAsia" w:ascii="Times New Roman"/>
        </w:rPr>
        <w:t>≤</w:t>
      </w:r>
      <w:r>
        <w:rPr>
          <w:rFonts w:ascii="Times New Roman"/>
        </w:rPr>
        <w:t>75%，且天气预报短期无降雨时须进行一次灌溉</w:t>
      </w:r>
      <w:r>
        <w:rPr>
          <w:rFonts w:hint="eastAsia" w:ascii="Times New Roman"/>
        </w:rPr>
        <w:t>。</w:t>
      </w:r>
    </w:p>
    <w:bookmarkEnd w:id="84"/>
    <w:bookmarkEnd w:id="85"/>
    <w:p>
      <w:pPr>
        <w:pStyle w:val="106"/>
        <w:spacing w:before="156" w:after="156"/>
        <w:ind w:left="0"/>
        <w:rPr>
          <w:rFonts w:ascii="Times New Roman"/>
        </w:rPr>
      </w:pPr>
      <w:bookmarkStart w:id="93" w:name="_Toc42855454"/>
      <w:r>
        <w:rPr>
          <w:rFonts w:hint="eastAsia"/>
        </w:rPr>
        <w:t>秸秆还田</w:t>
      </w:r>
    </w:p>
    <w:p>
      <w:pPr>
        <w:pStyle w:val="231"/>
        <w:rPr>
          <w:rFonts w:ascii="Times New Roman"/>
        </w:rPr>
      </w:pPr>
      <w:r>
        <w:rPr>
          <w:rFonts w:hint="eastAsia" w:ascii="Times New Roman"/>
        </w:rPr>
        <w:t>前茬作物为玉米时，选用配备秸秆切碎抛撒装置的玉米收获机，</w:t>
      </w:r>
      <w:r>
        <w:rPr>
          <w:rFonts w:ascii="Times New Roman"/>
        </w:rPr>
        <w:t>或单独使用秸秆粉碎机将秸秆粉碎并均匀抛撒于地表</w:t>
      </w:r>
      <w:r>
        <w:rPr>
          <w:rFonts w:hint="eastAsia" w:ascii="Times New Roman"/>
        </w:rPr>
        <w:t>。选用联合收获机玉米秸秆</w:t>
      </w:r>
      <w:r>
        <w:rPr>
          <w:rFonts w:ascii="Times New Roman"/>
        </w:rPr>
        <w:t>割茬高度</w:t>
      </w:r>
      <w:r>
        <w:rPr>
          <w:rFonts w:hint="eastAsia" w:ascii="Times New Roman"/>
        </w:rPr>
        <w:t>≤11</w:t>
      </w:r>
      <w:r>
        <w:rPr>
          <w:rFonts w:ascii="Times New Roman"/>
        </w:rPr>
        <w:t>cm，</w:t>
      </w:r>
      <w:r>
        <w:rPr>
          <w:rFonts w:hint="eastAsia" w:ascii="Times New Roman"/>
        </w:rPr>
        <w:t>切</w:t>
      </w:r>
      <w:r>
        <w:rPr>
          <w:rFonts w:ascii="Times New Roman"/>
        </w:rPr>
        <w:t>碎后的</w:t>
      </w:r>
      <w:r>
        <w:rPr>
          <w:rFonts w:hint="eastAsia" w:ascii="Times New Roman"/>
        </w:rPr>
        <w:t>麦秆</w:t>
      </w:r>
      <w:r>
        <w:rPr>
          <w:rFonts w:ascii="Times New Roman"/>
        </w:rPr>
        <w:t>长度</w:t>
      </w:r>
      <w:r>
        <w:rPr>
          <w:rFonts w:hint="eastAsia" w:ascii="Times New Roman"/>
        </w:rPr>
        <w:t>≤10</w:t>
      </w:r>
      <w:r>
        <w:rPr>
          <w:rFonts w:ascii="Times New Roman"/>
        </w:rPr>
        <w:t>cm，</w:t>
      </w:r>
      <w:r>
        <w:rPr>
          <w:rFonts w:hint="eastAsia" w:ascii="Times New Roman"/>
        </w:rPr>
        <w:t>切</w:t>
      </w:r>
      <w:r>
        <w:rPr>
          <w:rFonts w:ascii="Times New Roman"/>
        </w:rPr>
        <w:t>碎合格率</w:t>
      </w:r>
      <w:r>
        <w:rPr>
          <w:rFonts w:hint="eastAsia" w:ascii="Times New Roman"/>
        </w:rPr>
        <w:t>≥80</w:t>
      </w:r>
      <w:r>
        <w:rPr>
          <w:rFonts w:ascii="Times New Roman"/>
        </w:rPr>
        <w:t>%</w:t>
      </w:r>
      <w:r>
        <w:rPr>
          <w:rFonts w:hint="eastAsia" w:ascii="Times New Roman"/>
        </w:rPr>
        <w:t>；使用秸秆粉碎机玉米秸秆</w:t>
      </w:r>
      <w:r>
        <w:rPr>
          <w:rFonts w:ascii="Times New Roman"/>
        </w:rPr>
        <w:t>割茬高度</w:t>
      </w:r>
      <w:r>
        <w:rPr>
          <w:rFonts w:hint="eastAsia" w:ascii="Times New Roman"/>
        </w:rPr>
        <w:t>≤8</w:t>
      </w:r>
      <w:r>
        <w:rPr>
          <w:rFonts w:ascii="Times New Roman"/>
        </w:rPr>
        <w:t>cm，</w:t>
      </w:r>
      <w:r>
        <w:rPr>
          <w:rFonts w:hint="eastAsia" w:ascii="Times New Roman"/>
        </w:rPr>
        <w:t>切</w:t>
      </w:r>
      <w:r>
        <w:rPr>
          <w:rFonts w:ascii="Times New Roman"/>
        </w:rPr>
        <w:t>碎后的</w:t>
      </w:r>
      <w:r>
        <w:rPr>
          <w:rFonts w:hint="eastAsia" w:ascii="Times New Roman"/>
        </w:rPr>
        <w:t>麦秆</w:t>
      </w:r>
      <w:r>
        <w:rPr>
          <w:rFonts w:ascii="Times New Roman"/>
        </w:rPr>
        <w:t>长度</w:t>
      </w:r>
      <w:r>
        <w:rPr>
          <w:rFonts w:hint="eastAsia" w:ascii="Times New Roman"/>
        </w:rPr>
        <w:t>≤10</w:t>
      </w:r>
      <w:r>
        <w:rPr>
          <w:rFonts w:ascii="Times New Roman"/>
        </w:rPr>
        <w:t>cm，</w:t>
      </w:r>
      <w:r>
        <w:rPr>
          <w:rFonts w:hint="eastAsia" w:ascii="Times New Roman"/>
        </w:rPr>
        <w:t>切</w:t>
      </w:r>
      <w:r>
        <w:rPr>
          <w:rFonts w:ascii="Times New Roman"/>
        </w:rPr>
        <w:t>碎合格率</w:t>
      </w:r>
      <w:r>
        <w:rPr>
          <w:rFonts w:hint="eastAsia" w:ascii="Times New Roman"/>
        </w:rPr>
        <w:t>≥85</w:t>
      </w:r>
      <w:r>
        <w:rPr>
          <w:rFonts w:ascii="Times New Roman"/>
        </w:rPr>
        <w:t>%</w:t>
      </w:r>
      <w:r>
        <w:rPr>
          <w:rFonts w:hint="eastAsia" w:ascii="Times New Roman"/>
        </w:rPr>
        <w:t>，秸秆粉碎机应符合NY/T 500的规定。</w:t>
      </w:r>
      <w:r>
        <w:rPr>
          <w:rFonts w:ascii="Times New Roman"/>
        </w:rPr>
        <w:t>发生严重病虫害的秸秆不宜还田，应及时移除</w:t>
      </w:r>
      <w:r>
        <w:rPr>
          <w:rFonts w:hint="eastAsia" w:ascii="Times New Roman"/>
        </w:rPr>
        <w:t>。</w:t>
      </w:r>
    </w:p>
    <w:bookmarkEnd w:id="93"/>
    <w:p>
      <w:pPr>
        <w:pStyle w:val="106"/>
        <w:spacing w:before="156" w:after="156"/>
        <w:ind w:left="0"/>
      </w:pPr>
      <w:r>
        <w:rPr>
          <w:rFonts w:hint="eastAsia"/>
        </w:rPr>
        <w:t>施肥与整地</w:t>
      </w:r>
    </w:p>
    <w:p>
      <w:pPr>
        <w:pStyle w:val="57"/>
        <w:ind w:firstLine="420"/>
      </w:pPr>
      <w:bookmarkStart w:id="94" w:name="_Toc42855457"/>
      <w:r>
        <w:rPr>
          <w:rFonts w:hint="eastAsia"/>
        </w:rPr>
        <w:t>丰产麦田施肥与整地要求：</w:t>
      </w:r>
    </w:p>
    <w:p>
      <w:pPr>
        <w:pStyle w:val="175"/>
        <w:numPr>
          <w:ilvl w:val="0"/>
          <w:numId w:val="34"/>
        </w:numPr>
      </w:pPr>
      <w:r>
        <w:rPr>
          <w:rFonts w:hint="eastAsia"/>
        </w:rPr>
        <w:t>施肥：全生育期施用纯氮（N）12</w:t>
      </w:r>
      <w:r>
        <w:t>～</w:t>
      </w:r>
      <w:r>
        <w:rPr>
          <w:rFonts w:hint="eastAsia"/>
        </w:rPr>
        <w:t>14kg</w:t>
      </w:r>
      <w:r>
        <w:rPr>
          <w:rFonts w:hint="eastAsia" w:hAnsi="宋体"/>
        </w:rPr>
        <w:t>，磷（P</w:t>
      </w:r>
      <w:r>
        <w:rPr>
          <w:rFonts w:hint="eastAsia" w:hAnsi="宋体"/>
          <w:vertAlign w:val="subscript"/>
        </w:rPr>
        <w:t>2</w:t>
      </w:r>
      <w:r>
        <w:rPr>
          <w:rFonts w:hint="eastAsia" w:hAnsi="宋体"/>
        </w:rPr>
        <w:t>O</w:t>
      </w:r>
      <w:r>
        <w:rPr>
          <w:rFonts w:hint="eastAsia" w:hAnsi="宋体"/>
          <w:vertAlign w:val="subscript"/>
        </w:rPr>
        <w:t>5</w:t>
      </w:r>
      <w:r>
        <w:rPr>
          <w:rFonts w:hint="eastAsia" w:hAnsi="宋体"/>
        </w:rPr>
        <w:t>）6</w:t>
      </w:r>
      <w:r>
        <w:t>～</w:t>
      </w:r>
      <w:r>
        <w:rPr>
          <w:rFonts w:hint="eastAsia"/>
        </w:rPr>
        <w:t>8kg，钾（K</w:t>
      </w:r>
      <w:r>
        <w:rPr>
          <w:rFonts w:hint="eastAsia"/>
          <w:vertAlign w:val="subscript"/>
        </w:rPr>
        <w:t>2</w:t>
      </w:r>
      <w:r>
        <w:rPr>
          <w:rFonts w:hint="eastAsia"/>
        </w:rPr>
        <w:t>O）5</w:t>
      </w:r>
      <w:r>
        <w:t>～</w:t>
      </w:r>
      <w:r>
        <w:rPr>
          <w:rFonts w:hint="eastAsia"/>
        </w:rPr>
        <w:t>7kg，硫酸锌（ZnSO</w:t>
      </w:r>
      <w:r>
        <w:rPr>
          <w:rFonts w:hint="eastAsia"/>
          <w:vertAlign w:val="subscript"/>
        </w:rPr>
        <w:t>4</w:t>
      </w:r>
      <w:r>
        <w:rPr>
          <w:rFonts w:hint="eastAsia"/>
        </w:rPr>
        <w:t>·7H</w:t>
      </w:r>
      <w:r>
        <w:rPr>
          <w:rFonts w:hint="eastAsia"/>
          <w:vertAlign w:val="subscript"/>
        </w:rPr>
        <w:t>2</w:t>
      </w:r>
      <w:r>
        <w:rPr>
          <w:rFonts w:hint="eastAsia"/>
        </w:rPr>
        <w:t>O）1</w:t>
      </w:r>
      <w:r>
        <w:t>～</w:t>
      </w:r>
      <w:r>
        <w:rPr>
          <w:rFonts w:hint="eastAsia"/>
        </w:rPr>
        <w:t>2kg，其中磷肥、钾肥、锌肥及60%氮肥作基肥，20%作腊肥，剩余氮肥作拔节肥。</w:t>
      </w:r>
      <w:r>
        <w:rPr>
          <w:rFonts w:hint="eastAsia" w:hAnsi="宋体"/>
        </w:rPr>
        <w:t>肥料使用</w:t>
      </w:r>
      <w:r>
        <w:rPr>
          <w:rFonts w:hint="eastAsia"/>
        </w:rPr>
        <w:t>应符合</w:t>
      </w:r>
      <w:r>
        <w:t>NY/T 496的规定</w:t>
      </w:r>
      <w:r>
        <w:rPr>
          <w:rFonts w:hint="eastAsia"/>
        </w:rPr>
        <w:t>。</w:t>
      </w:r>
    </w:p>
    <w:p>
      <w:pPr>
        <w:pStyle w:val="175"/>
        <w:numPr>
          <w:ilvl w:val="0"/>
          <w:numId w:val="34"/>
        </w:numPr>
      </w:pPr>
      <w:r>
        <w:rPr>
          <w:rFonts w:hint="eastAsia"/>
        </w:rPr>
        <w:t>整地：</w:t>
      </w:r>
      <w:r>
        <w:t>以机械耕翻为主，也可选用旋耕、浅耕或少免耕</w:t>
      </w:r>
      <w:r>
        <w:rPr>
          <w:rFonts w:hint="eastAsia"/>
        </w:rPr>
        <w:t>，机械翻耕深度不少于25 cm，旋耕深度不少于15 cm</w:t>
      </w:r>
      <w:r>
        <w:t>；对旋耕后的麦田，</w:t>
      </w:r>
      <w:r>
        <w:rPr>
          <w:rFonts w:hint="eastAsia"/>
        </w:rPr>
        <w:t>需</w:t>
      </w:r>
      <w:r>
        <w:t>进行一次耙地或镇压作业；多年采取少免耕或旋耕播种的麦田，每</w:t>
      </w:r>
      <w:r>
        <w:rPr>
          <w:rFonts w:hint="eastAsia"/>
        </w:rPr>
        <w:t>隔3年</w:t>
      </w:r>
      <w:r>
        <w:t>机械</w:t>
      </w:r>
      <w:r>
        <w:rPr>
          <w:rFonts w:hint="eastAsia"/>
        </w:rPr>
        <w:t>深松耕</w:t>
      </w:r>
      <w:r>
        <w:t>一次。整地应达到土壤细碎，耕层松软，上虚下实，沟直厢平。</w:t>
      </w:r>
      <w:r>
        <w:rPr>
          <w:rFonts w:hint="eastAsia"/>
        </w:rPr>
        <w:t>“</w:t>
      </w:r>
      <w:r>
        <w:t>三沟</w:t>
      </w:r>
      <w:r>
        <w:rPr>
          <w:rFonts w:hint="eastAsia"/>
        </w:rPr>
        <w:t>”</w:t>
      </w:r>
      <w:r>
        <w:t>配套，沟沟相通，可排可灌。</w:t>
      </w:r>
      <w:r>
        <w:rPr>
          <w:rFonts w:hint="eastAsia"/>
        </w:rPr>
        <w:t>鄂北地区</w:t>
      </w:r>
      <w:r>
        <w:t>厢宽2.5m～</w:t>
      </w:r>
      <w:r>
        <w:rPr>
          <w:rFonts w:hint="eastAsia"/>
        </w:rPr>
        <w:t>4</w:t>
      </w:r>
      <w:r>
        <w:t>.0m</w:t>
      </w:r>
      <w:r>
        <w:rPr>
          <w:rFonts w:hint="eastAsia"/>
        </w:rPr>
        <w:t>，鄂中南地区厢宽以2 m为宜。</w:t>
      </w:r>
      <w:bookmarkEnd w:id="94"/>
    </w:p>
    <w:p>
      <w:pPr>
        <w:pStyle w:val="105"/>
        <w:spacing w:before="312" w:after="312"/>
      </w:pPr>
      <w:bookmarkStart w:id="95" w:name="_Toc70022812"/>
      <w:r>
        <w:rPr>
          <w:rFonts w:hint="eastAsia"/>
        </w:rPr>
        <w:t>播种</w:t>
      </w:r>
      <w:bookmarkEnd w:id="95"/>
    </w:p>
    <w:p>
      <w:pPr>
        <w:pStyle w:val="106"/>
        <w:spacing w:before="156" w:after="156"/>
        <w:ind w:left="0"/>
      </w:pPr>
      <w:r>
        <w:rPr>
          <w:rFonts w:hint="eastAsia"/>
        </w:rPr>
        <w:t>播种期</w:t>
      </w:r>
    </w:p>
    <w:p>
      <w:pPr>
        <w:pStyle w:val="231"/>
        <w:rPr>
          <w:rFonts w:ascii="Times New Roman" w:hAnsi="宋体"/>
          <w:szCs w:val="21"/>
        </w:rPr>
      </w:pPr>
      <w:r>
        <w:rPr>
          <w:rFonts w:hint="eastAsia" w:ascii="Times New Roman"/>
        </w:rPr>
        <w:t>小麦从播种至越冬开始，有效积温以600</w:t>
      </w:r>
      <w:r>
        <w:rPr>
          <w:rFonts w:ascii="Times New Roman"/>
        </w:rPr>
        <w:t>～</w:t>
      </w:r>
      <w:r>
        <w:rPr>
          <w:rFonts w:hint="eastAsia" w:ascii="Times New Roman"/>
        </w:rPr>
        <w:t>650℃为宜，</w:t>
      </w:r>
      <w:r>
        <w:rPr>
          <w:rFonts w:ascii="Times New Roman"/>
        </w:rPr>
        <w:t>10月</w:t>
      </w:r>
      <w:r>
        <w:rPr>
          <w:rFonts w:hint="eastAsia" w:ascii="Times New Roman"/>
        </w:rPr>
        <w:t>15</w:t>
      </w:r>
      <w:r>
        <w:rPr>
          <w:rFonts w:ascii="Times New Roman"/>
        </w:rPr>
        <w:t>日～11月</w:t>
      </w:r>
      <w:r>
        <w:rPr>
          <w:rFonts w:hint="eastAsia" w:ascii="Times New Roman"/>
        </w:rPr>
        <w:t>5</w:t>
      </w:r>
      <w:r>
        <w:rPr>
          <w:rFonts w:ascii="Times New Roman"/>
        </w:rPr>
        <w:t>日为鄂北地区</w:t>
      </w:r>
      <w:r>
        <w:rPr>
          <w:rFonts w:hint="eastAsia" w:ascii="Times New Roman"/>
        </w:rPr>
        <w:t>旱茬</w:t>
      </w:r>
      <w:r>
        <w:rPr>
          <w:rFonts w:ascii="Times New Roman"/>
        </w:rPr>
        <w:t>麦的适宜播期，10月25日～11月</w:t>
      </w:r>
      <w:r>
        <w:rPr>
          <w:rFonts w:hint="eastAsia" w:ascii="Times New Roman"/>
        </w:rPr>
        <w:t>1</w:t>
      </w:r>
      <w:r>
        <w:rPr>
          <w:rFonts w:ascii="Times New Roman"/>
        </w:rPr>
        <w:t>0日</w:t>
      </w:r>
      <w:r>
        <w:rPr>
          <w:rFonts w:hint="eastAsia" w:ascii="Times New Roman"/>
        </w:rPr>
        <w:t>为鄂</w:t>
      </w:r>
      <w:r>
        <w:rPr>
          <w:rFonts w:ascii="Times New Roman"/>
        </w:rPr>
        <w:t>中南</w:t>
      </w:r>
      <w:r>
        <w:rPr>
          <w:rFonts w:hint="eastAsia" w:ascii="Times New Roman"/>
        </w:rPr>
        <w:t>地区旱茬</w:t>
      </w:r>
      <w:r>
        <w:rPr>
          <w:rFonts w:ascii="Times New Roman"/>
        </w:rPr>
        <w:t>麦的适宜播期</w:t>
      </w:r>
      <w:r>
        <w:rPr>
          <w:rFonts w:hint="eastAsia" w:ascii="Times New Roman"/>
        </w:rPr>
        <w:t>。</w:t>
      </w:r>
    </w:p>
    <w:p>
      <w:pPr>
        <w:pStyle w:val="106"/>
        <w:spacing w:before="156" w:after="156"/>
        <w:ind w:left="0"/>
        <w:rPr>
          <w:rFonts w:ascii="Times New Roman"/>
        </w:rPr>
      </w:pPr>
      <w:r>
        <w:rPr>
          <w:rFonts w:hint="eastAsia"/>
        </w:rPr>
        <w:t>播种量</w:t>
      </w:r>
    </w:p>
    <w:p>
      <w:pPr>
        <w:pStyle w:val="231"/>
      </w:pPr>
      <w:r>
        <mc:AlternateContent>
          <mc:Choice Requires="wps">
            <w:drawing>
              <wp:anchor distT="0" distB="0" distL="114300" distR="114300" simplePos="0" relativeHeight="251661312" behindDoc="0" locked="0" layoutInCell="1" allowOverlap="1">
                <wp:simplePos x="0" y="0"/>
                <wp:positionH relativeFrom="column">
                  <wp:posOffset>1468755</wp:posOffset>
                </wp:positionH>
                <wp:positionV relativeFrom="paragraph">
                  <wp:posOffset>365125</wp:posOffset>
                </wp:positionV>
                <wp:extent cx="2585085" cy="862965"/>
                <wp:effectExtent l="0" t="0" r="0" b="0"/>
                <wp:wrapNone/>
                <wp:docPr id="1" name="文本框 4"/>
                <wp:cNvGraphicFramePr/>
                <a:graphic xmlns:a="http://schemas.openxmlformats.org/drawingml/2006/main">
                  <a:graphicData uri="http://schemas.microsoft.com/office/word/2010/wordprocessingShape">
                    <wps:wsp>
                      <wps:cNvSpPr txBox="1"/>
                      <wps:spPr>
                        <a:xfrm>
                          <a:off x="0" y="0"/>
                          <a:ext cx="2585085" cy="862965"/>
                        </a:xfrm>
                        <a:prstGeom prst="rect">
                          <a:avLst/>
                        </a:prstGeom>
                        <a:noFill/>
                        <a:ln>
                          <a:noFill/>
                        </a:ln>
                      </wps:spPr>
                      <wps:txbx>
                        <w:txbxContent>
                          <w:p>
                            <w:pPr>
                              <w:jc w:val="center"/>
                              <w:rPr>
                                <w:rFonts w:ascii="Times New Roman" w:hAnsi="Times New Roman"/>
                              </w:rPr>
                            </w:pPr>
                            <w:r>
                              <w:rPr>
                                <w:rFonts w:ascii="Times New Roman"/>
                              </w:rPr>
                              <w:t>每亩计划基本苗数</w:t>
                            </w:r>
                            <w:r>
                              <w:rPr>
                                <w:rFonts w:ascii="Times New Roman" w:hAnsi="Times New Roman"/>
                              </w:rPr>
                              <w:t>×</w:t>
                            </w:r>
                            <w:r>
                              <w:rPr>
                                <w:rFonts w:ascii="Times New Roman"/>
                              </w:rPr>
                              <w:t>千粒重（</w:t>
                            </w:r>
                            <w:r>
                              <w:rPr>
                                <w:rFonts w:ascii="Times New Roman" w:hAnsi="Times New Roman"/>
                              </w:rPr>
                              <w:t>g</w:t>
                            </w:r>
                            <w:r>
                              <w:rPr>
                                <w:rFonts w:ascii="Times New Roman"/>
                              </w:rPr>
                              <w:t>）</w:t>
                            </w:r>
                          </w:p>
                          <w:p>
                            <w:pPr>
                              <w:jc w:val="center"/>
                              <w:rPr>
                                <w:rFonts w:ascii="Times New Roman" w:hAnsi="Times New Roman"/>
                              </w:rPr>
                            </w:pPr>
                            <w:r>
                              <w:rPr>
                                <w:rFonts w:ascii="Times New Roman" w:hAnsi="Times New Roman"/>
                              </w:rPr>
                              <w:t>1000×1000×</w:t>
                            </w:r>
                            <w:r>
                              <w:rPr>
                                <w:rFonts w:ascii="Times New Roman"/>
                              </w:rPr>
                              <w:t>发芽率（</w:t>
                            </w:r>
                            <w:r>
                              <w:rPr>
                                <w:rFonts w:ascii="Times New Roman" w:hAnsi="Times New Roman"/>
                              </w:rPr>
                              <w:t>%</w:t>
                            </w:r>
                            <w:r>
                              <w:rPr>
                                <w:rFonts w:ascii="Times New Roman"/>
                              </w:rPr>
                              <w:t>）</w:t>
                            </w:r>
                            <w:r>
                              <w:rPr>
                                <w:rFonts w:ascii="Times New Roman" w:hAnsi="Times New Roman"/>
                              </w:rPr>
                              <w:t>×</w:t>
                            </w:r>
                            <w:r>
                              <w:rPr>
                                <w:rFonts w:ascii="Times New Roman"/>
                              </w:rPr>
                              <w:t>出苗率（</w:t>
                            </w:r>
                            <w:r>
                              <w:rPr>
                                <w:rFonts w:ascii="Times New Roman" w:hAnsi="Times New Roman"/>
                              </w:rPr>
                              <w:t>%</w:t>
                            </w:r>
                            <w:r>
                              <w:rPr>
                                <w:rFonts w:ascii="Times New Roman"/>
                              </w:rPr>
                              <w:t>）</w:t>
                            </w:r>
                          </w:p>
                        </w:txbxContent>
                      </wps:txbx>
                      <wps:bodyPr upright="1">
                        <a:spAutoFit/>
                      </wps:bodyPr>
                    </wps:wsp>
                  </a:graphicData>
                </a:graphic>
                <wp14:sizeRelH relativeFrom="margin">
                  <wp14:pctWidth>0</wp14:pctWidth>
                </wp14:sizeRelH>
                <wp14:sizeRelV relativeFrom="margin">
                  <wp14:pctHeight>20000</wp14:pctHeight>
                </wp14:sizeRelV>
              </wp:anchor>
            </w:drawing>
          </mc:Choice>
          <mc:Fallback>
            <w:pict>
              <v:shape id="文本框 4" o:spid="_x0000_s1026" o:spt="202" type="#_x0000_t202" style="position:absolute;left:0pt;margin-left:115.65pt;margin-top:28.75pt;height:67.95pt;width:203.55pt;z-index:251661312;mso-width-relative:margin;mso-height-relative:margin;mso-height-percent:200;" filled="f" stroked="f" coordsize="21600,21600" o:gfxdata="UEsDBAoAAAAAAIdO4kAAAAAAAAAAAAAAAAAEAAAAZHJzL1BLAwQUAAAACACHTuJA4pB0yNgAAAAK&#10;AQAADwAAAGRycy9kb3ducmV2LnhtbE2Py07DMBBF90j8gzVI7KidpC9CnAqhtiyBErF24yGJiB+y&#10;3bT8PcMKlqN7dO+ZanMxI5swxMFZCdlMAEPbOj3YTkLzvrtbA4tJWa1GZ1HCN0bY1NdXlSq1O9s3&#10;nA6pY1RiY6kk9Cn5kvPY9mhUnDmPlrJPF4xKdIaO66DOVG5Gngux5EYNlhZ65fGpx/brcDISfPL7&#10;1XN4eX3c7ibRfOybfOi2Ut7eZOIBWMJL+oPhV5/UoSanoztZHdkoIS+yglAJi9UCGAHLYj0HdiTy&#10;vpgDryv+/4X6B1BLAwQUAAAACACHTuJAnc8kergBAABoAwAADgAAAGRycy9lMm9Eb2MueG1srVNL&#10;jhMxEN0jcQfLe+JORKLQSmcEioYNAqSBAzhuO23JP7mcdOcCcANWbNhzrpyDsrvJwMxmFrNx21XP&#10;r+q9cm9uBmvISUbQ3jV0PqsokU74VrtDQ79+uX21pgQSdy033smGniXQm+3LF5s+1HLhO29aGQmS&#10;OKj70NAupVAzBqKTlsPMB+kwqXy0POExHlgbeY/s1rBFVa1Y72MbohcSAKO7MUknxvgUQq+UFnLn&#10;xdFKl0bWKA1PKAk6HYBuS7dKSZE+KQUyEdNQVJrKikVwv88r2254fYg8dFpMLfCntPBAk+XaYdEr&#10;1Y4nTo5RP6KyWkQPXqWZ8JaNQoojqGJePfDmruNBFi1oNYSr6fB8tOLj6XMkusWXQInjFgd++fH9&#10;8vP35dc38jrb0weoEXUXEJeGd37I0CkOGMyqBxVt/qIegnk093w1Vw6JCAwulutltV5SIjC3Xi3e&#10;rJaZht3fDhHSe+ktyZuGRhxe8ZSfPkAaoX8huZjzt9oYjPPauP8CyJkjLLc+tph3adgPU997355R&#10;zjFEfeiw1LzUgfD2mJC01Mo3RthEhAMo3U6PJU/433NB3f8g2z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ikHTI2AAAAAoBAAAPAAAAAAAAAAEAIAAAACIAAABkcnMvZG93bnJldi54bWxQSwECFAAU&#10;AAAACACHTuJAnc8kergBAABoAwAADgAAAAAAAAABACAAAAAnAQAAZHJzL2Uyb0RvYy54bWxQSwUG&#10;AAAAAAYABgBZAQAAUQUAAAAA&#10;">
                <v:fill on="f" focussize="0,0"/>
                <v:stroke on="f"/>
                <v:imagedata o:title=""/>
                <o:lock v:ext="edit" aspectratio="f"/>
                <v:textbox style="mso-fit-shape-to-text:t;">
                  <w:txbxContent>
                    <w:p>
                      <w:pPr>
                        <w:jc w:val="center"/>
                        <w:rPr>
                          <w:rFonts w:ascii="Times New Roman" w:hAnsi="Times New Roman"/>
                        </w:rPr>
                      </w:pPr>
                      <w:r>
                        <w:rPr>
                          <w:rFonts w:ascii="Times New Roman"/>
                        </w:rPr>
                        <w:t>每亩计划基本苗数</w:t>
                      </w:r>
                      <w:r>
                        <w:rPr>
                          <w:rFonts w:ascii="Times New Roman" w:hAnsi="Times New Roman"/>
                        </w:rPr>
                        <w:t>×</w:t>
                      </w:r>
                      <w:r>
                        <w:rPr>
                          <w:rFonts w:ascii="Times New Roman"/>
                        </w:rPr>
                        <w:t>千粒重（</w:t>
                      </w:r>
                      <w:r>
                        <w:rPr>
                          <w:rFonts w:ascii="Times New Roman" w:hAnsi="Times New Roman"/>
                        </w:rPr>
                        <w:t>g</w:t>
                      </w:r>
                      <w:r>
                        <w:rPr>
                          <w:rFonts w:ascii="Times New Roman"/>
                        </w:rPr>
                        <w:t>）</w:t>
                      </w:r>
                    </w:p>
                    <w:p>
                      <w:pPr>
                        <w:jc w:val="center"/>
                        <w:rPr>
                          <w:rFonts w:ascii="Times New Roman" w:hAnsi="Times New Roman"/>
                        </w:rPr>
                      </w:pPr>
                      <w:r>
                        <w:rPr>
                          <w:rFonts w:ascii="Times New Roman" w:hAnsi="Times New Roman"/>
                        </w:rPr>
                        <w:t>1000×1000×</w:t>
                      </w:r>
                      <w:r>
                        <w:rPr>
                          <w:rFonts w:ascii="Times New Roman"/>
                        </w:rPr>
                        <w:t>发芽率（</w:t>
                      </w:r>
                      <w:r>
                        <w:rPr>
                          <w:rFonts w:ascii="Times New Roman" w:hAnsi="Times New Roman"/>
                        </w:rPr>
                        <w:t>%</w:t>
                      </w:r>
                      <w:r>
                        <w:rPr>
                          <w:rFonts w:ascii="Times New Roman"/>
                        </w:rPr>
                        <w:t>）</w:t>
                      </w:r>
                      <w:r>
                        <w:rPr>
                          <w:rFonts w:ascii="Times New Roman" w:hAnsi="Times New Roman"/>
                        </w:rPr>
                        <w:t>×</w:t>
                      </w:r>
                      <w:r>
                        <w:rPr>
                          <w:rFonts w:ascii="Times New Roman"/>
                        </w:rPr>
                        <w:t>出苗率（</w:t>
                      </w:r>
                      <w:r>
                        <w:rPr>
                          <w:rFonts w:ascii="Times New Roman" w:hAnsi="Times New Roman"/>
                        </w:rPr>
                        <w:t>%</w:t>
                      </w:r>
                      <w:r>
                        <w:rPr>
                          <w:rFonts w:ascii="Times New Roman"/>
                        </w:rPr>
                        <w:t>）</w:t>
                      </w:r>
                    </w:p>
                  </w:txbxContent>
                </v:textbox>
              </v:shape>
            </w:pict>
          </mc:Fallback>
        </mc:AlternateContent>
      </w:r>
      <w:r>
        <w:rPr>
          <w:rFonts w:hint="eastAsia" w:ascii="Times New Roman"/>
        </w:rPr>
        <w:t>根据不同品种类型和麦田地力情况，适期播种时，多穗型品种每亩基本苗</w:t>
      </w:r>
      <w:r>
        <w:rPr>
          <w:rFonts w:hint="eastAsia"/>
        </w:rPr>
        <w:t>15万</w:t>
      </w:r>
      <w:r>
        <w:t>～</w:t>
      </w:r>
      <w:r>
        <w:rPr>
          <w:rFonts w:hint="eastAsia"/>
        </w:rPr>
        <w:t>18万，大穗型品种每亩基本苗18万</w:t>
      </w:r>
      <w:r>
        <w:t>～</w:t>
      </w:r>
      <w:r>
        <w:rPr>
          <w:rFonts w:hint="eastAsia"/>
        </w:rPr>
        <w:t>20万，按照以下公式计算播种量：</w:t>
      </w:r>
    </w:p>
    <w:p>
      <w:pPr>
        <w:pStyle w:val="231"/>
      </w:pPr>
    </w:p>
    <w:p>
      <w:pPr>
        <w:pStyle w:val="231"/>
      </w:pPr>
      <w:r>
        <mc:AlternateContent>
          <mc:Choice Requires="wps">
            <w:drawing>
              <wp:anchor distT="0" distB="0" distL="114300" distR="114300" simplePos="0" relativeHeight="251662336" behindDoc="0" locked="0" layoutInCell="1" allowOverlap="1">
                <wp:simplePos x="0" y="0"/>
                <wp:positionH relativeFrom="column">
                  <wp:posOffset>1530350</wp:posOffset>
                </wp:positionH>
                <wp:positionV relativeFrom="paragraph">
                  <wp:posOffset>97155</wp:posOffset>
                </wp:positionV>
                <wp:extent cx="2393315" cy="15875"/>
                <wp:effectExtent l="0" t="4445" r="6985" b="8255"/>
                <wp:wrapNone/>
                <wp:docPr id="4" name="自选图形 6"/>
                <wp:cNvGraphicFramePr/>
                <a:graphic xmlns:a="http://schemas.openxmlformats.org/drawingml/2006/main">
                  <a:graphicData uri="http://schemas.microsoft.com/office/word/2010/wordprocessingShape">
                    <wps:wsp>
                      <wps:cNvCnPr/>
                      <wps:spPr>
                        <a:xfrm flipV="1">
                          <a:off x="0" y="0"/>
                          <a:ext cx="2393315" cy="158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6" o:spid="_x0000_s1026" o:spt="32" type="#_x0000_t32" style="position:absolute;left:0pt;flip:y;margin-left:120.5pt;margin-top:7.65pt;height:1.25pt;width:188.45pt;z-index:251662336;mso-width-relative:page;mso-height-relative:page;" filled="f" stroked="t" coordsize="21600,21600" o:gfxdata="UEsDBAoAAAAAAIdO4kAAAAAAAAAAAAAAAAAEAAAAZHJzL1BLAwQUAAAACACHTuJAkaRKidcAAAAJ&#10;AQAADwAAAGRycy9kb3ducmV2LnhtbE2PQU+DQBCF7yb9D5tp4s0u1AqILD000XgwJFa9b9kRUHaW&#10;slto/73jSY/z3sub7xXbs+3FhKPvHCmIVxEIpNqZjhoF72+PNxkIHzQZ3TtCBRf0sC0XV4XOjZvp&#10;Fad9aASXkM+1gjaEIZfS1y1a7VduQGLv041WBz7HRppRz1xue7mOokRa3RF/aPWAuxbr7/3JKjhS&#10;evnYyCn7qqqQPD2/NITVrNT1Mo4eQAQ8h78w/OIzOpTMdHAnMl70CtabmLcENu5uQXAgidN7EAcW&#10;0gxkWcj/C8ofUEsDBBQAAAAIAIdO4kCIEGyz/gEAAPEDAAAOAAAAZHJzL2Uyb0RvYy54bWytU0uO&#10;EzEQ3SNxB8t70vmQYaaVziwShg2CSHz2jj/dlvyTy5NOduwQZ2DHkjsMtxkJbkHZHQIMmyzwwiq7&#10;ql7Vey4vrvfWkJ2MoL1r6GQ0pkQ67oV2bUPfvb15ckkJJOYEM97Jhh4k0Ovl40eLPtRy6jtvhIwE&#10;QRzUfWhol1Koqwp4Jy2DkQ/SoVP5aFnCY2wrEVmP6NZU0/H4oup9FCF6LgHwdj046RExngPoldJc&#10;rj2/tdKlATVKwxJSgk4HoMvSrVKSp9dKgUzENBSZprJjEbS3ea+WC1a3kYVO82ML7JwWHnCyTDss&#10;eoJas8TIbdT/QFnNowev0oh7Ww1EiiLIYjJ+oM2bjgVZuKDUEE6iw/+D5a92m0i0aOhTShyz+ODf&#10;P3798eHT/edv93dfyEVWqA9QY+DKbeLxBGETM929ipYoo8N7HKUiAFIi+6Lv4aSv3CfC8XI6u5rN&#10;JnNKOPom88tn84xeDTAZLkRIL6S3JBsNhRSZbru08s7hS/o4lGC7l5CGxF8JOdk40jf0aj7NBRhO&#10;psKJQNMGZAeuLe2BN1rcaGNyBsR2uzKR7FiejrKODf0VlousGXRDXHHlMFZ3konnTpB0CKibw+9C&#10;cwtWCkqMxN+VrRKZmDbnRKIWxqEkWfFB42xtvTgU6cs9TkIR7Ti1edT+PJfs3z91+R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RpEqJ1wAAAAkBAAAPAAAAAAAAAAEAIAAAACIAAABkcnMvZG93bnJl&#10;di54bWxQSwECFAAUAAAACACHTuJAiBBss/4BAADxAwAADgAAAAAAAAABACAAAAAmAQAAZHJzL2Uy&#10;b0RvYy54bWxQSwUGAAAAAAYABgBZAQAAlgUAAAAA&#10;">
                <v:fill on="f" focussize="0,0"/>
                <v:stroke color="#000000" joinstyle="round"/>
                <v:imagedata o:title=""/>
                <o:lock v:ext="edit" aspectratio="f"/>
              </v:shape>
            </w:pict>
          </mc:Fallback>
        </mc:AlternateContent>
      </w:r>
      <w:r>
        <w:rPr>
          <w:rFonts w:hint="eastAsia"/>
        </w:rPr>
        <w:t>每亩播种量（kg）=</w:t>
      </w:r>
    </w:p>
    <w:p>
      <w:pPr>
        <w:pStyle w:val="231"/>
      </w:pPr>
    </w:p>
    <w:p>
      <w:pPr>
        <w:pStyle w:val="231"/>
        <w:rPr>
          <w:rFonts w:ascii="Times New Roman"/>
        </w:rPr>
      </w:pPr>
      <w:r>
        <w:rPr>
          <w:rFonts w:hint="eastAsia" w:ascii="Times New Roman"/>
        </w:rPr>
        <w:t>秸秆还田地块，播种量适当增加10%</w:t>
      </w:r>
      <w:r>
        <w:t>～</w:t>
      </w:r>
      <w:r>
        <w:rPr>
          <w:rFonts w:hint="eastAsia"/>
        </w:rPr>
        <w:t>15</w:t>
      </w:r>
      <w:r>
        <w:rPr>
          <w:rFonts w:hint="eastAsia" w:ascii="Times New Roman"/>
        </w:rPr>
        <w:t>%</w:t>
      </w:r>
      <w:r>
        <w:rPr>
          <w:rFonts w:hint="eastAsia"/>
        </w:rPr>
        <w:t>，超过适期播种的地块，每推迟1d，每亩应增加基本苗1万，晚播麦田最高亩播种量不宜超过17.5kg</w:t>
      </w:r>
      <w:r>
        <w:rPr>
          <w:rFonts w:hint="eastAsia" w:ascii="Times New Roman"/>
        </w:rPr>
        <w:t>。</w:t>
      </w:r>
    </w:p>
    <w:bookmarkEnd w:id="35"/>
    <w:p>
      <w:pPr>
        <w:pStyle w:val="199"/>
        <w:rPr>
          <w:vanish w:val="0"/>
        </w:rPr>
      </w:pPr>
      <w:bookmarkStart w:id="96" w:name="BookMark5"/>
    </w:p>
    <w:bookmarkEnd w:id="96"/>
    <w:p>
      <w:pPr>
        <w:pStyle w:val="200"/>
        <w:rPr>
          <w:vanish w:val="0"/>
        </w:rPr>
      </w:pPr>
    </w:p>
    <w:p>
      <w:pPr>
        <w:pStyle w:val="106"/>
        <w:spacing w:before="156" w:after="156"/>
        <w:ind w:left="0"/>
      </w:pPr>
      <w:bookmarkStart w:id="97" w:name="BookMark8"/>
      <w:r>
        <w:rPr>
          <w:rFonts w:hint="eastAsia"/>
        </w:rPr>
        <w:t>播种要求</w:t>
      </w:r>
    </w:p>
    <w:p>
      <w:pPr>
        <w:pStyle w:val="57"/>
        <w:ind w:firstLine="420"/>
        <w:rPr>
          <w:rFonts w:ascii="Times New Roman"/>
        </w:rPr>
      </w:pPr>
      <w:r>
        <w:rPr>
          <w:rFonts w:ascii="Times New Roman"/>
        </w:rPr>
        <w:t>采用</w:t>
      </w:r>
      <w:r>
        <w:rPr>
          <w:rFonts w:hint="eastAsia" w:ascii="Times New Roman"/>
        </w:rPr>
        <w:t>机械条播</w:t>
      </w:r>
      <w:r>
        <w:rPr>
          <w:rFonts w:ascii="Times New Roman"/>
        </w:rPr>
        <w:t>，</w:t>
      </w:r>
      <w:r>
        <w:rPr>
          <w:rFonts w:hint="eastAsia" w:ascii="Times New Roman"/>
        </w:rPr>
        <w:t>播种前对机械进行调整，确保</w:t>
      </w:r>
      <w:r>
        <w:rPr>
          <w:rFonts w:ascii="Times New Roman"/>
        </w:rPr>
        <w:t>播种行距1</w:t>
      </w:r>
      <w:r>
        <w:rPr>
          <w:rFonts w:hint="eastAsia" w:ascii="Times New Roman"/>
        </w:rPr>
        <w:t>8</w:t>
      </w:r>
      <w:r>
        <w:rPr>
          <w:rFonts w:ascii="Times New Roman"/>
        </w:rPr>
        <w:t>～</w:t>
      </w:r>
      <w:r>
        <w:rPr>
          <w:rFonts w:hint="eastAsia" w:ascii="Times New Roman"/>
        </w:rPr>
        <w:t xml:space="preserve">20 </w:t>
      </w:r>
      <w:r>
        <w:rPr>
          <w:rFonts w:ascii="Times New Roman"/>
        </w:rPr>
        <w:t>cm</w:t>
      </w:r>
      <w:r>
        <w:rPr>
          <w:rFonts w:hint="eastAsia" w:ascii="Times New Roman"/>
        </w:rPr>
        <w:t>，</w:t>
      </w:r>
      <w:r>
        <w:rPr>
          <w:rFonts w:ascii="Times New Roman"/>
        </w:rPr>
        <w:t>播种深度为3 </w:t>
      </w:r>
      <w:r>
        <w:rPr>
          <w:rFonts w:hint="eastAsia" w:ascii="Times New Roman"/>
        </w:rPr>
        <w:t>cm～</w:t>
      </w:r>
      <w:r>
        <w:rPr>
          <w:rFonts w:ascii="Times New Roman"/>
        </w:rPr>
        <w:t>5 </w:t>
      </w:r>
      <w:r>
        <w:rPr>
          <w:rFonts w:hint="eastAsia" w:ascii="Times New Roman"/>
        </w:rPr>
        <w:t>cm</w:t>
      </w:r>
      <w:r>
        <w:rPr>
          <w:rFonts w:ascii="Times New Roman"/>
        </w:rPr>
        <w:t>，要求播量精确、下种均匀，无漏（重）播，覆土均匀严密，播后镇压效果良好（如土壤湿度较大或粘重土壤，亦可不镇压）。实行保护性耕作的地块，播种时应保证种子与土壤接触良好。调整播量时，应考虑药剂拌种导致种子重量增加的因素。</w:t>
      </w:r>
    </w:p>
    <w:p>
      <w:pPr>
        <w:pStyle w:val="57"/>
        <w:ind w:firstLine="420"/>
        <w:rPr>
          <w:rFonts w:ascii="Times New Roman"/>
        </w:rPr>
      </w:pPr>
      <w:r>
        <w:rPr>
          <w:rFonts w:ascii="Times New Roman"/>
        </w:rPr>
        <w:t>提倡选用带有镇压装置的播种机具，一次性完成灭茬、旋耕、施肥、播种、覆土（镇压）等复式作业。</w:t>
      </w:r>
    </w:p>
    <w:p>
      <w:pPr>
        <w:pStyle w:val="105"/>
        <w:spacing w:before="312" w:after="312"/>
      </w:pPr>
      <w:bookmarkStart w:id="98" w:name="_Toc70022813"/>
      <w:r>
        <w:rPr>
          <w:rFonts w:hint="eastAsia"/>
        </w:rPr>
        <w:t>田间管理</w:t>
      </w:r>
      <w:bookmarkEnd w:id="98"/>
    </w:p>
    <w:p>
      <w:pPr>
        <w:pStyle w:val="106"/>
        <w:spacing w:before="156" w:after="156"/>
        <w:ind w:left="0"/>
      </w:pPr>
      <w:r>
        <w:rPr>
          <w:rFonts w:hint="eastAsia"/>
        </w:rPr>
        <w:t>冬前及越冬期管理</w:t>
      </w:r>
    </w:p>
    <w:p>
      <w:pPr>
        <w:pStyle w:val="231"/>
        <w:rPr>
          <w:rFonts w:ascii="Times New Roman"/>
        </w:rPr>
      </w:pPr>
      <w:r>
        <w:rPr>
          <w:rFonts w:hint="eastAsia" w:ascii="Times New Roman"/>
        </w:rPr>
        <w:t>丰产麦田冬前管理的关键是查疏补移、化学除草、划锄或镇压保墒。</w:t>
      </w:r>
    </w:p>
    <w:p>
      <w:pPr>
        <w:pStyle w:val="175"/>
        <w:numPr>
          <w:ilvl w:val="0"/>
          <w:numId w:val="35"/>
        </w:numPr>
      </w:pPr>
      <w:r>
        <w:rPr>
          <w:rFonts w:hint="eastAsia"/>
        </w:rPr>
        <w:t>查苗补苗：小麦出苗后及时普查苗情，及早查苗补种，杜绝缺苗断垄。</w:t>
      </w:r>
    </w:p>
    <w:p>
      <w:pPr>
        <w:pStyle w:val="175"/>
        <w:numPr>
          <w:ilvl w:val="0"/>
          <w:numId w:val="35"/>
        </w:numPr>
        <w:rPr>
          <w:rFonts w:ascii="Times New Roman" w:hAnsi="宋体"/>
          <w:szCs w:val="21"/>
        </w:rPr>
      </w:pPr>
      <w:r>
        <w:rPr>
          <w:rFonts w:hint="eastAsia"/>
        </w:rPr>
        <w:t>冬前墒情管理：根据降水情况和土壤墒情，适时进行划锄保墒，土壤墒情不足时，浇越冬水，起到保墒防旱的作用</w:t>
      </w:r>
      <w:r>
        <w:t>。</w:t>
      </w:r>
    </w:p>
    <w:p>
      <w:pPr>
        <w:pStyle w:val="175"/>
        <w:numPr>
          <w:ilvl w:val="0"/>
          <w:numId w:val="35"/>
        </w:numPr>
        <w:rPr>
          <w:rFonts w:ascii="Times New Roman" w:hAnsi="宋体"/>
          <w:szCs w:val="21"/>
        </w:rPr>
      </w:pPr>
      <w:r>
        <w:rPr>
          <w:rFonts w:hint="eastAsia"/>
        </w:rPr>
        <w:t>防除田间杂草：</w:t>
      </w:r>
      <w:r>
        <w:rPr>
          <w:rFonts w:ascii="Times New Roman" w:hAnsi="宋体"/>
        </w:rPr>
        <w:t>在</w:t>
      </w:r>
      <w:r>
        <w:rPr>
          <w:rFonts w:ascii="Times New Roman" w:hAnsi="宋体"/>
          <w:w w:val="105"/>
        </w:rPr>
        <w:t>杂草</w:t>
      </w:r>
      <w:r>
        <w:rPr>
          <w:rFonts w:ascii="Times New Roman"/>
          <w:w w:val="105"/>
        </w:rPr>
        <w:t>2</w:t>
      </w:r>
      <w:r>
        <w:rPr>
          <w:rFonts w:ascii="Times New Roman" w:hAnsi="宋体"/>
        </w:rPr>
        <w:t>叶</w:t>
      </w:r>
      <w:r>
        <w:rPr>
          <w:rFonts w:ascii="Times New Roman"/>
        </w:rPr>
        <w:t>～3</w:t>
      </w:r>
      <w:r>
        <w:rPr>
          <w:rFonts w:ascii="Times New Roman" w:hAnsi="宋体"/>
        </w:rPr>
        <w:t>叶期，用茎叶处理除草剂进行喷雾防除</w:t>
      </w:r>
      <w:r>
        <w:rPr>
          <w:rFonts w:hint="eastAsia"/>
        </w:rPr>
        <w:t>，应避开降雨与大风天气。</w:t>
      </w:r>
      <w:r>
        <w:rPr>
          <w:rFonts w:ascii="Times New Roman" w:hAnsi="宋体"/>
        </w:rPr>
        <w:t>茎叶喷雾除草剂种类及防除对象见参考性附录</w:t>
      </w:r>
      <w:r>
        <w:rPr>
          <w:rFonts w:hint="eastAsia" w:ascii="Times New Roman"/>
        </w:rPr>
        <w:t>A</w:t>
      </w:r>
      <w:r>
        <w:rPr>
          <w:rFonts w:ascii="Times New Roman" w:hAnsi="宋体"/>
        </w:rPr>
        <w:t>。</w:t>
      </w:r>
    </w:p>
    <w:p>
      <w:pPr>
        <w:pStyle w:val="106"/>
        <w:spacing w:before="156" w:after="156"/>
        <w:ind w:left="0"/>
      </w:pPr>
      <w:r>
        <w:rPr>
          <w:rFonts w:hint="eastAsia"/>
        </w:rPr>
        <w:t>拔节至抽穗期管理</w:t>
      </w:r>
    </w:p>
    <w:p>
      <w:pPr>
        <w:pStyle w:val="57"/>
        <w:ind w:firstLine="420"/>
        <w:rPr>
          <w:rFonts w:ascii="Times New Roman"/>
        </w:rPr>
      </w:pPr>
      <w:r>
        <w:rPr>
          <w:rFonts w:hint="eastAsia" w:ascii="Times New Roman"/>
        </w:rPr>
        <w:t>此时期田间管理的关键是化学调控、适期肥水管理、病虫草害综合防治等</w:t>
      </w:r>
      <w:r>
        <w:rPr>
          <w:rFonts w:ascii="Times New Roman"/>
        </w:rPr>
        <w:t>。</w:t>
      </w:r>
    </w:p>
    <w:p>
      <w:pPr>
        <w:pStyle w:val="175"/>
        <w:numPr>
          <w:ilvl w:val="0"/>
          <w:numId w:val="36"/>
        </w:numPr>
      </w:pPr>
      <w:r>
        <w:rPr>
          <w:rFonts w:hint="eastAsia"/>
        </w:rPr>
        <w:t>化学调控：旺长或群体较大麦地块，在拔节前利用晴好天气进行镇压，或喷施矮壮素等进行化控，促旺转壮，预防倒伏。</w:t>
      </w:r>
    </w:p>
    <w:p>
      <w:pPr>
        <w:pStyle w:val="175"/>
        <w:numPr>
          <w:ilvl w:val="0"/>
          <w:numId w:val="36"/>
        </w:numPr>
        <w:rPr>
          <w:rFonts w:ascii="Times New Roman"/>
        </w:rPr>
      </w:pPr>
      <w:r>
        <w:rPr>
          <w:rFonts w:hint="eastAsia"/>
        </w:rPr>
        <w:t>肥水管理：在群体叶色退淡，小分蘖开始死亡，分蘖高峰己过，基部第一节间定长时施用拔节肥，看苗每亩追施尿素5</w:t>
      </w:r>
      <w:r>
        <w:rPr>
          <w:rFonts w:ascii="Times New Roman"/>
        </w:rPr>
        <w:t>～</w:t>
      </w:r>
      <w:r>
        <w:rPr>
          <w:rFonts w:hint="eastAsia"/>
        </w:rPr>
        <w:t>10kg。对群体偏大、苗情偏旺的麦苗，需延迟追施拔节肥，在拔节后期至旗叶露尖时施用，防</w:t>
      </w:r>
      <w:r>
        <w:rPr>
          <w:rFonts w:ascii="Times New Roman"/>
        </w:rPr>
        <w:t>止贪青倒伏。对存在旱情的麦田，积极引水灌溉补充土壤墒情。</w:t>
      </w:r>
    </w:p>
    <w:p>
      <w:pPr>
        <w:pStyle w:val="175"/>
        <w:numPr>
          <w:ilvl w:val="0"/>
          <w:numId w:val="35"/>
        </w:numPr>
        <w:rPr>
          <w:rFonts w:ascii="Times New Roman"/>
          <w:szCs w:val="21"/>
        </w:rPr>
      </w:pPr>
      <w:r>
        <w:rPr>
          <w:rFonts w:ascii="Times New Roman"/>
        </w:rPr>
        <w:t>病虫草害绿色防控：针对杂草基数较大、及冬前化除不及时和化除效果不佳的麦田，适时进行化学除草。做好条锈病、白粉病和纹枯病等主要病害的监测和防控工作，及时控制锈病发病中心，减少菌源外传流行风险。对虫害严重的田块，选择晴好天气结合春季化学除草及时防治。除草剂、杀虫剂、杀菌剂种类及防除对象见参考性附录A和附录B。</w:t>
      </w:r>
    </w:p>
    <w:p>
      <w:pPr>
        <w:pStyle w:val="175"/>
        <w:numPr>
          <w:ilvl w:val="0"/>
          <w:numId w:val="35"/>
        </w:numPr>
        <w:rPr>
          <w:rFonts w:ascii="Times New Roman"/>
        </w:rPr>
      </w:pPr>
      <w:r>
        <w:rPr>
          <w:rFonts w:ascii="Times New Roman"/>
        </w:rPr>
        <w:t>预防“倒春寒”：对春季已发生冻害的麦苗，应及时亩追施5～7.5</w:t>
      </w:r>
      <w:r>
        <w:rPr>
          <w:rFonts w:hint="eastAsia" w:ascii="Times New Roman"/>
        </w:rPr>
        <w:t xml:space="preserve"> kg</w:t>
      </w:r>
      <w:r>
        <w:rPr>
          <w:rFonts w:ascii="Times New Roman"/>
        </w:rPr>
        <w:t>速效氮肥，或喷施叶面肥进行补救，同时，采取中耕培土措施，促使其发根分蘖，争取高位分蘖成穗。若遇干旱与冻害叠加，追肥时需结合浇水抗旱。</w:t>
      </w:r>
    </w:p>
    <w:p>
      <w:pPr>
        <w:pStyle w:val="106"/>
        <w:spacing w:before="156" w:after="156"/>
        <w:ind w:left="0"/>
        <w:rPr>
          <w:rFonts w:ascii="Times New Roman"/>
        </w:rPr>
      </w:pPr>
      <w:r>
        <w:rPr>
          <w:rFonts w:ascii="Times New Roman"/>
        </w:rPr>
        <w:t>抽穗至成熟期管理</w:t>
      </w:r>
    </w:p>
    <w:p>
      <w:pPr>
        <w:pStyle w:val="231"/>
        <w:rPr>
          <w:rFonts w:ascii="Times New Roman"/>
        </w:rPr>
      </w:pPr>
      <w:r>
        <w:rPr>
          <w:rFonts w:ascii="Times New Roman"/>
        </w:rPr>
        <w:t>分别用杀虫剂、杀菌剂、叶面肥和植物生长调节剂混合喷施，可防治赤霉病、条锈病、白粉病等。第一次一般在四月初，叶面喷施2～3次，</w:t>
      </w:r>
      <w:r>
        <w:rPr>
          <w:rFonts w:hint="eastAsia" w:ascii="Times New Roman"/>
        </w:rPr>
        <w:t>达到治虫、防病，提高粒重，防止干热风危害的目的。</w:t>
      </w:r>
      <w:r>
        <w:rPr>
          <w:rFonts w:ascii="Times New Roman"/>
        </w:rPr>
        <w:t>杀虫剂、杀菌剂和植物生长调节剂</w:t>
      </w:r>
      <w:r>
        <w:rPr>
          <w:rFonts w:hint="eastAsia" w:ascii="Times New Roman"/>
        </w:rPr>
        <w:t>种类见参考性附录B。</w:t>
      </w:r>
    </w:p>
    <w:p>
      <w:pPr>
        <w:pStyle w:val="106"/>
        <w:spacing w:before="156" w:after="156"/>
        <w:ind w:left="0"/>
      </w:pPr>
      <w:r>
        <w:rPr>
          <w:rFonts w:hint="eastAsia"/>
        </w:rPr>
        <w:t>收获</w:t>
      </w:r>
    </w:p>
    <w:p>
      <w:pPr>
        <w:pStyle w:val="57"/>
        <w:ind w:firstLine="420"/>
        <w:rPr>
          <w:rFonts w:hAnsi="宋体"/>
          <w:szCs w:val="21"/>
        </w:rPr>
      </w:pPr>
      <w:r>
        <w:t>要求小麦联合收割机</w:t>
      </w:r>
      <w:r>
        <w:rPr>
          <w:rFonts w:hAnsi="宋体"/>
        </w:rPr>
        <w:t>带有秸秆粉碎及抛撒装置，确保秸秆均匀分布地表。</w:t>
      </w:r>
      <w:r>
        <w:rPr>
          <w:rFonts w:hint="eastAsia" w:hAnsi="宋体"/>
        </w:rPr>
        <w:t>收获</w:t>
      </w:r>
      <w:r>
        <w:rPr>
          <w:rFonts w:hAnsi="宋体"/>
        </w:rPr>
        <w:t>时间应掌握在</w:t>
      </w:r>
      <w:r>
        <w:rPr>
          <w:rFonts w:hint="eastAsia" w:hAnsi="宋体"/>
        </w:rPr>
        <w:t>小麦</w:t>
      </w:r>
      <w:r>
        <w:rPr>
          <w:rFonts w:hAnsi="宋体"/>
        </w:rPr>
        <w:t>蜡熟末期，</w:t>
      </w:r>
      <w:r>
        <w:rPr>
          <w:rFonts w:hint="eastAsia" w:hAnsi="宋体"/>
        </w:rPr>
        <w:t>种子含水量≤18%时进行，</w:t>
      </w:r>
      <w:r>
        <w:rPr>
          <w:rFonts w:hAnsi="宋体"/>
        </w:rPr>
        <w:t>同时做到</w:t>
      </w:r>
      <w:r>
        <w:rPr>
          <w:rFonts w:hint="eastAsia" w:hAnsi="宋体"/>
        </w:rPr>
        <w:t>留茬</w:t>
      </w:r>
      <w:r>
        <w:rPr>
          <w:rFonts w:hAnsi="宋体"/>
        </w:rPr>
        <w:t>高度</w:t>
      </w:r>
      <w:r>
        <w:rPr>
          <w:rFonts w:hint="eastAsia" w:hAnsi="宋体"/>
        </w:rPr>
        <w:t>≤</w:t>
      </w:r>
      <w:r>
        <w:rPr>
          <w:rFonts w:hAnsi="宋体"/>
        </w:rPr>
        <w:t>15</w:t>
      </w:r>
      <w:r>
        <w:rPr>
          <w:rFonts w:hAnsi="宋体" w:cs="MS Mincho"/>
        </w:rPr>
        <w:t> </w:t>
      </w:r>
      <w:r>
        <w:rPr>
          <w:rFonts w:hint="eastAsia" w:hAnsi="宋体"/>
        </w:rPr>
        <w:t>cm</w:t>
      </w:r>
      <w:r>
        <w:rPr>
          <w:rFonts w:hAnsi="宋体"/>
        </w:rPr>
        <w:t>，收</w:t>
      </w:r>
      <w:r>
        <w:rPr>
          <w:rFonts w:hint="eastAsia" w:hAnsi="宋体"/>
        </w:rPr>
        <w:t>获</w:t>
      </w:r>
      <w:r>
        <w:rPr>
          <w:rFonts w:hAnsi="宋体"/>
        </w:rPr>
        <w:t>损失率</w:t>
      </w:r>
      <w:r>
        <w:rPr>
          <w:rFonts w:hint="eastAsia" w:hAnsi="宋体"/>
        </w:rPr>
        <w:t>≤</w:t>
      </w:r>
      <w:r>
        <w:rPr>
          <w:rFonts w:hAnsi="宋体"/>
        </w:rPr>
        <w:t>2%。作业后，收割机应及时清仓，防止病虫害跨地区传播。</w:t>
      </w:r>
    </w:p>
    <w:p>
      <w:pPr>
        <w:pStyle w:val="57"/>
        <w:ind w:firstLine="420"/>
        <w:rPr>
          <w:rFonts w:hAnsi="宋体"/>
        </w:rPr>
      </w:pPr>
      <w:r>
        <w:rPr>
          <w:rFonts w:hAnsi="宋体"/>
        </w:rPr>
        <w:t>小麦收获作业质量参照NY/T 995的规定。</w:t>
      </w:r>
    </w:p>
    <w:p>
      <w:pPr>
        <w:pStyle w:val="105"/>
        <w:spacing w:before="312" w:after="312"/>
      </w:pPr>
      <w:bookmarkStart w:id="99" w:name="_Toc60652020"/>
      <w:bookmarkStart w:id="100" w:name="_Toc63153783"/>
      <w:bookmarkStart w:id="101" w:name="_Toc70022814"/>
      <w:r>
        <w:rPr>
          <w:rFonts w:hint="eastAsia"/>
        </w:rPr>
        <w:t>干燥</w:t>
      </w:r>
      <w:bookmarkEnd w:id="99"/>
      <w:bookmarkEnd w:id="100"/>
      <w:bookmarkEnd w:id="101"/>
    </w:p>
    <w:p>
      <w:pPr>
        <w:pStyle w:val="57"/>
        <w:ind w:firstLine="420"/>
        <w:rPr>
          <w:rFonts w:hAnsi="宋体"/>
          <w:szCs w:val="21"/>
        </w:rPr>
      </w:pPr>
      <w:r>
        <w:rPr>
          <w:rFonts w:hAnsi="宋体"/>
        </w:rPr>
        <w:t>收获后及时烘干或晾晒。烘干作业规范参照LS/T 1205</w:t>
      </w:r>
      <w:r>
        <w:rPr>
          <w:rFonts w:hint="eastAsia" w:hAnsi="宋体"/>
        </w:rPr>
        <w:t>的</w:t>
      </w:r>
      <w:r>
        <w:rPr>
          <w:rFonts w:hAnsi="宋体"/>
        </w:rPr>
        <w:t>规定。</w:t>
      </w:r>
    </w:p>
    <w:p>
      <w:pPr>
        <w:pStyle w:val="231"/>
        <w:rPr>
          <w:rFonts w:ascii="Times New Roman"/>
        </w:rPr>
      </w:pPr>
      <w:r>
        <w:rPr>
          <w:rFonts w:hAnsi="宋体"/>
        </w:rPr>
        <w:t>小麦入库安全仓储要求，应符合GB/T 29402.1</w:t>
      </w:r>
      <w:r>
        <w:rPr>
          <w:rFonts w:hint="eastAsia" w:hAnsi="宋体"/>
        </w:rPr>
        <w:t>的</w:t>
      </w:r>
      <w:r>
        <w:rPr>
          <w:rFonts w:hAnsi="宋体"/>
        </w:rPr>
        <w:t>规定</w:t>
      </w:r>
      <w:r>
        <w:t>。</w:t>
      </w:r>
    </w:p>
    <w:p>
      <w:pPr>
        <w:widowControl/>
        <w:adjustRightInd/>
        <w:spacing w:line="240" w:lineRule="auto"/>
        <w:jc w:val="left"/>
        <w:rPr>
          <w:rFonts w:ascii="Times New Roman" w:hAnsi="Times New Roman" w:eastAsia="黑体"/>
          <w:kern w:val="0"/>
          <w:szCs w:val="20"/>
        </w:rPr>
      </w:pPr>
      <w:bookmarkStart w:id="102" w:name="_Toc43895938"/>
      <w:r>
        <w:rPr>
          <w:rFonts w:ascii="Times New Roman"/>
        </w:rPr>
        <w:br w:type="page"/>
      </w:r>
    </w:p>
    <w:bookmarkEnd w:id="102"/>
    <w:p>
      <w:pPr>
        <w:jc w:val="center"/>
        <w:rPr>
          <w:rFonts w:eastAsia="黑体"/>
        </w:rPr>
      </w:pPr>
      <w:r>
        <w:rPr>
          <w:rFonts w:eastAsia="黑体"/>
        </w:rPr>
        <w:t>附录</w:t>
      </w:r>
      <w:r>
        <w:rPr>
          <w:rFonts w:hint="eastAsia" w:eastAsia="黑体"/>
        </w:rPr>
        <w:t>A</w:t>
      </w:r>
    </w:p>
    <w:p>
      <w:pPr>
        <w:jc w:val="center"/>
        <w:rPr>
          <w:rFonts w:ascii="黑体" w:hAnsi="黑体" w:eastAsia="黑体"/>
        </w:rPr>
      </w:pPr>
      <w:r>
        <w:rPr>
          <w:rFonts w:ascii="黑体" w:hAnsi="黑体" w:eastAsia="黑体"/>
        </w:rPr>
        <w:t>（</w:t>
      </w:r>
      <w:r>
        <w:rPr>
          <w:rFonts w:hint="eastAsia" w:ascii="黑体" w:hAnsi="黑体" w:eastAsia="黑体"/>
        </w:rPr>
        <w:t>资料性</w:t>
      </w:r>
      <w:r>
        <w:rPr>
          <w:rFonts w:ascii="黑体" w:hAnsi="黑体" w:eastAsia="黑体"/>
        </w:rPr>
        <w:t>）</w:t>
      </w:r>
    </w:p>
    <w:p>
      <w:pPr>
        <w:pStyle w:val="242"/>
        <w:spacing w:before="156" w:after="156"/>
        <w:ind w:firstLine="420"/>
        <w:jc w:val="center"/>
        <w:rPr>
          <w:rFonts w:ascii="黑体" w:hAnsi="黑体" w:eastAsia="黑体"/>
        </w:rPr>
      </w:pPr>
      <w:r>
        <w:rPr>
          <w:rFonts w:ascii="黑体" w:hAnsi="黑体" w:eastAsia="黑体"/>
        </w:rPr>
        <w:t>湖北麦区除草剂使用种类、防除对象及推剂使用量</w:t>
      </w:r>
    </w:p>
    <w:p>
      <w:pPr>
        <w:pStyle w:val="57"/>
        <w:ind w:firstLine="420"/>
      </w:pPr>
      <w:r>
        <w:rPr>
          <w:rFonts w:hint="eastAsia"/>
        </w:rPr>
        <w:t>表A</w:t>
      </w:r>
      <w:r>
        <w:t>.1</w:t>
      </w:r>
      <w:r>
        <w:rPr>
          <w:rFonts w:hint="eastAsia"/>
        </w:rPr>
        <w:t>给出了</w:t>
      </w:r>
      <w:r>
        <w:t>湖北麦区除草剂使用种类、防除对象及推剂使用量</w:t>
      </w:r>
      <w:r>
        <w:rPr>
          <w:rFonts w:hint="eastAsia"/>
        </w:rPr>
        <w:t>。</w:t>
      </w:r>
    </w:p>
    <w:p>
      <w:pPr>
        <w:pStyle w:val="57"/>
        <w:spacing w:beforeLines="50" w:afterLines="50"/>
        <w:ind w:firstLine="420"/>
        <w:jc w:val="center"/>
        <w:rPr>
          <w:rFonts w:ascii="黑体" w:hAnsi="黑体" w:eastAsia="黑体"/>
        </w:rPr>
      </w:pPr>
      <w:r>
        <w:rPr>
          <w:rFonts w:hint="eastAsia" w:ascii="黑体" w:hAnsi="黑体" w:eastAsia="黑体"/>
        </w:rPr>
        <w:t>表A</w:t>
      </w:r>
      <w:r>
        <w:rPr>
          <w:rFonts w:ascii="黑体" w:hAnsi="黑体" w:eastAsia="黑体"/>
        </w:rPr>
        <w:t>.1 湖北麦区除草剂使用种类、防除对象及推剂使用量</w:t>
      </w:r>
    </w:p>
    <w:tbl>
      <w:tblPr>
        <w:tblStyle w:val="27"/>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650"/>
        <w:gridCol w:w="4125"/>
        <w:gridCol w:w="37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2" w:type="pct"/>
            <w:shd w:val="clear" w:color="auto" w:fill="auto"/>
          </w:tcPr>
          <w:p>
            <w:pPr>
              <w:pStyle w:val="242"/>
              <w:spacing w:before="156" w:after="156"/>
              <w:ind w:firstLine="0" w:firstLineChars="0"/>
              <w:jc w:val="center"/>
              <w:rPr>
                <w:rFonts w:ascii="Times New Roman" w:eastAsia="宋体"/>
                <w:color w:val="000000"/>
                <w:sz w:val="20"/>
                <w:szCs w:val="21"/>
              </w:rPr>
            </w:pPr>
            <w:r>
              <w:rPr>
                <w:rFonts w:ascii="Times New Roman" w:eastAsia="宋体"/>
                <w:color w:val="000000"/>
                <w:sz w:val="20"/>
                <w:szCs w:val="21"/>
              </w:rPr>
              <w:t>杂草类型</w:t>
            </w:r>
          </w:p>
        </w:tc>
        <w:tc>
          <w:tcPr>
            <w:tcW w:w="2155" w:type="pct"/>
            <w:shd w:val="clear" w:color="auto" w:fill="auto"/>
          </w:tcPr>
          <w:p>
            <w:pPr>
              <w:pStyle w:val="242"/>
              <w:spacing w:before="156" w:after="156"/>
              <w:ind w:firstLine="0" w:firstLineChars="0"/>
              <w:jc w:val="center"/>
              <w:rPr>
                <w:rFonts w:ascii="Times New Roman" w:eastAsia="宋体"/>
                <w:color w:val="000000"/>
                <w:sz w:val="20"/>
                <w:szCs w:val="21"/>
              </w:rPr>
            </w:pPr>
            <w:r>
              <w:rPr>
                <w:rFonts w:ascii="Times New Roman" w:eastAsia="宋体"/>
                <w:color w:val="000000"/>
                <w:sz w:val="20"/>
                <w:szCs w:val="21"/>
              </w:rPr>
              <w:t>杂草种类</w:t>
            </w:r>
          </w:p>
        </w:tc>
        <w:tc>
          <w:tcPr>
            <w:tcW w:w="1983" w:type="pct"/>
            <w:shd w:val="clear" w:color="auto" w:fill="auto"/>
          </w:tcPr>
          <w:p>
            <w:pPr>
              <w:pStyle w:val="242"/>
              <w:spacing w:before="156" w:after="156"/>
              <w:ind w:firstLine="0" w:firstLineChars="0"/>
              <w:jc w:val="center"/>
              <w:rPr>
                <w:rFonts w:ascii="Times New Roman" w:eastAsia="宋体"/>
                <w:color w:val="000000"/>
                <w:sz w:val="20"/>
                <w:szCs w:val="21"/>
              </w:rPr>
            </w:pPr>
            <w:r>
              <w:rPr>
                <w:rFonts w:ascii="Times New Roman" w:eastAsia="宋体"/>
                <w:color w:val="000000"/>
                <w:sz w:val="20"/>
                <w:szCs w:val="21"/>
              </w:rPr>
              <w:t>使用剂量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2" w:type="pct"/>
            <w:shd w:val="clear" w:color="auto" w:fill="auto"/>
            <w:vAlign w:val="center"/>
          </w:tcPr>
          <w:p>
            <w:pPr>
              <w:pStyle w:val="242"/>
              <w:spacing w:before="156" w:after="156"/>
              <w:ind w:firstLine="0" w:firstLineChars="0"/>
              <w:jc w:val="left"/>
              <w:rPr>
                <w:rFonts w:ascii="Times New Roman"/>
                <w:szCs w:val="18"/>
              </w:rPr>
            </w:pPr>
            <w:r>
              <w:rPr>
                <w:rFonts w:ascii="Times New Roman" w:eastAsia="宋体"/>
                <w:szCs w:val="18"/>
              </w:rPr>
              <w:t>禾本科杂草</w:t>
            </w:r>
          </w:p>
        </w:tc>
        <w:tc>
          <w:tcPr>
            <w:tcW w:w="2155" w:type="pct"/>
            <w:shd w:val="clear" w:color="auto" w:fill="auto"/>
            <w:vAlign w:val="center"/>
          </w:tcPr>
          <w:p>
            <w:pPr>
              <w:pStyle w:val="242"/>
              <w:spacing w:before="156" w:after="156"/>
              <w:ind w:firstLine="0" w:firstLineChars="0"/>
              <w:jc w:val="left"/>
              <w:rPr>
                <w:rFonts w:ascii="Times New Roman"/>
                <w:szCs w:val="18"/>
              </w:rPr>
            </w:pPr>
            <w:r>
              <w:rPr>
                <w:rFonts w:ascii="Times New Roman" w:eastAsia="宋体"/>
                <w:szCs w:val="18"/>
              </w:rPr>
              <w:t>看麦娘、日本看麦娘、菵草、棒头草、硬草、早熟禾、蜡烛草、野燕麦、雀麦、毒麦</w:t>
            </w:r>
          </w:p>
        </w:tc>
        <w:tc>
          <w:tcPr>
            <w:tcW w:w="1983" w:type="pct"/>
            <w:shd w:val="clear" w:color="auto" w:fill="auto"/>
            <w:vAlign w:val="center"/>
          </w:tcPr>
          <w:p>
            <w:pPr>
              <w:pStyle w:val="242"/>
              <w:spacing w:before="156" w:after="156"/>
              <w:ind w:firstLine="0" w:firstLineChars="0"/>
              <w:jc w:val="left"/>
              <w:rPr>
                <w:rFonts w:ascii="Times New Roman"/>
                <w:szCs w:val="18"/>
              </w:rPr>
            </w:pPr>
            <w:r>
              <w:rPr>
                <w:rFonts w:ascii="Times New Roman"/>
                <w:szCs w:val="18"/>
              </w:rPr>
              <w:t>3%</w:t>
            </w:r>
            <w:r>
              <w:rPr>
                <w:rFonts w:ascii="Times New Roman" w:eastAsia="宋体"/>
                <w:szCs w:val="18"/>
              </w:rPr>
              <w:t>甲基二磺隆油悬剂（世玛）</w:t>
            </w:r>
            <w:r>
              <w:rPr>
                <w:rFonts w:ascii="Times New Roman"/>
                <w:szCs w:val="18"/>
              </w:rPr>
              <w:t>25ml</w:t>
            </w:r>
            <w:r>
              <w:rPr>
                <w:rFonts w:ascii="Times New Roman" w:eastAsia="宋体"/>
              </w:rPr>
              <w:t>～</w:t>
            </w:r>
            <w:r>
              <w:rPr>
                <w:rFonts w:ascii="Times New Roman"/>
                <w:szCs w:val="18"/>
              </w:rPr>
              <w:t>30ml</w:t>
            </w:r>
            <w:r>
              <w:rPr>
                <w:rFonts w:hint="eastAsia" w:ascii="Times New Roman" w:eastAsia="宋体"/>
                <w:szCs w:val="18"/>
              </w:rPr>
              <w:t>/667m</w:t>
            </w:r>
            <w:r>
              <w:rPr>
                <w:rFonts w:hint="eastAsia" w:ascii="Times New Roman" w:eastAsia="宋体"/>
                <w:szCs w:val="18"/>
                <w:vertAlign w:val="superscript"/>
              </w:rPr>
              <w:t>2</w:t>
            </w:r>
            <w:r>
              <w:rPr>
                <w:rFonts w:ascii="Times New Roman" w:eastAsia="宋体"/>
                <w:szCs w:val="18"/>
              </w:rPr>
              <w:t>，或</w:t>
            </w:r>
            <w:r>
              <w:rPr>
                <w:rFonts w:ascii="Times New Roman"/>
                <w:szCs w:val="18"/>
              </w:rPr>
              <w:t>15%</w:t>
            </w:r>
            <w:r>
              <w:rPr>
                <w:rFonts w:ascii="Times New Roman" w:eastAsia="宋体"/>
                <w:szCs w:val="18"/>
              </w:rPr>
              <w:t>炔草酯可湿性粉剂（麦极）</w:t>
            </w:r>
            <w:r>
              <w:rPr>
                <w:rFonts w:ascii="Times New Roman"/>
                <w:szCs w:val="18"/>
              </w:rPr>
              <w:t>20g</w:t>
            </w:r>
            <w:r>
              <w:rPr>
                <w:rFonts w:ascii="Times New Roman" w:eastAsia="宋体"/>
              </w:rPr>
              <w:t>～</w:t>
            </w:r>
            <w:r>
              <w:rPr>
                <w:rFonts w:ascii="Times New Roman"/>
                <w:szCs w:val="18"/>
              </w:rPr>
              <w:t>30g</w:t>
            </w:r>
            <w:r>
              <w:rPr>
                <w:rFonts w:hint="eastAsia" w:ascii="Times New Roman" w:eastAsia="宋体"/>
                <w:szCs w:val="18"/>
              </w:rPr>
              <w:t>/667m</w:t>
            </w:r>
            <w:r>
              <w:rPr>
                <w:rFonts w:hint="eastAsia" w:ascii="Times New Roman" w:eastAsia="宋体"/>
                <w:szCs w:val="18"/>
                <w:vertAlign w:val="superscript"/>
              </w:rPr>
              <w:t>2</w:t>
            </w:r>
            <w:r>
              <w:rPr>
                <w:rFonts w:ascii="Times New Roman" w:eastAsia="宋体"/>
                <w:szCs w:val="18"/>
              </w:rPr>
              <w:t>，或</w:t>
            </w:r>
            <w:r>
              <w:rPr>
                <w:rFonts w:ascii="Times New Roman"/>
                <w:szCs w:val="18"/>
              </w:rPr>
              <w:t>7.5%</w:t>
            </w:r>
            <w:r>
              <w:rPr>
                <w:rFonts w:ascii="Times New Roman" w:eastAsia="宋体"/>
                <w:szCs w:val="18"/>
              </w:rPr>
              <w:t>优先（啶磺草胺）水分散粒剂</w:t>
            </w:r>
            <w:r>
              <w:rPr>
                <w:rFonts w:ascii="Times New Roman"/>
                <w:szCs w:val="18"/>
              </w:rPr>
              <w:t xml:space="preserve"> 12g</w:t>
            </w:r>
            <w:r>
              <w:rPr>
                <w:rFonts w:ascii="Times New Roman" w:eastAsia="宋体"/>
              </w:rPr>
              <w:t>～</w:t>
            </w:r>
            <w:r>
              <w:rPr>
                <w:rFonts w:ascii="Times New Roman"/>
                <w:szCs w:val="18"/>
              </w:rPr>
              <w:t>13g</w:t>
            </w:r>
            <w:r>
              <w:rPr>
                <w:rFonts w:hint="eastAsia" w:ascii="Times New Roman" w:eastAsia="宋体"/>
                <w:szCs w:val="18"/>
              </w:rPr>
              <w:t>/667m</w:t>
            </w:r>
            <w:r>
              <w:rPr>
                <w:rFonts w:hint="eastAsia" w:ascii="Times New Roman" w:eastAsia="宋体"/>
                <w:szCs w:val="18"/>
                <w:vertAlign w:val="superscript"/>
              </w:rPr>
              <w:t>2</w:t>
            </w:r>
            <w:r>
              <w:rPr>
                <w:rFonts w:ascii="Times New Roman"/>
                <w:szCs w:val="18"/>
              </w:rPr>
              <w:t xml:space="preserve">, </w:t>
            </w:r>
            <w:r>
              <w:rPr>
                <w:rFonts w:ascii="Times New Roman" w:eastAsia="宋体"/>
                <w:szCs w:val="18"/>
              </w:rPr>
              <w:t>加激健</w:t>
            </w:r>
            <w:r>
              <w:rPr>
                <w:rFonts w:ascii="Times New Roman"/>
                <w:szCs w:val="18"/>
              </w:rPr>
              <w:t>20ml</w:t>
            </w:r>
            <w:r>
              <w:rPr>
                <w:rFonts w:hint="eastAsia" w:ascii="Times New Roman" w:eastAsia="宋体"/>
                <w:szCs w:val="18"/>
              </w:rPr>
              <w:t>/667m</w:t>
            </w:r>
            <w:r>
              <w:rPr>
                <w:rFonts w:hint="eastAsia" w:ascii="Times New Roman" w:eastAsia="宋体"/>
                <w:szCs w:val="18"/>
                <w:vertAlign w:val="superscript"/>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2" w:type="pct"/>
            <w:shd w:val="clear" w:color="auto" w:fill="auto"/>
            <w:vAlign w:val="center"/>
          </w:tcPr>
          <w:p>
            <w:pPr>
              <w:pStyle w:val="242"/>
              <w:spacing w:before="156" w:after="156"/>
              <w:ind w:firstLine="0" w:firstLineChars="0"/>
              <w:jc w:val="left"/>
              <w:rPr>
                <w:rFonts w:ascii="Times New Roman"/>
                <w:szCs w:val="18"/>
              </w:rPr>
            </w:pPr>
            <w:r>
              <w:rPr>
                <w:rFonts w:ascii="Times New Roman" w:eastAsia="宋体"/>
                <w:szCs w:val="18"/>
              </w:rPr>
              <w:t>阔叶杂草</w:t>
            </w:r>
          </w:p>
        </w:tc>
        <w:tc>
          <w:tcPr>
            <w:tcW w:w="2155" w:type="pct"/>
            <w:shd w:val="clear" w:color="auto" w:fill="auto"/>
            <w:vAlign w:val="center"/>
          </w:tcPr>
          <w:p>
            <w:pPr>
              <w:pStyle w:val="242"/>
              <w:spacing w:before="156" w:after="156"/>
              <w:ind w:firstLine="0" w:firstLineChars="0"/>
              <w:jc w:val="left"/>
              <w:rPr>
                <w:rFonts w:ascii="Times New Roman"/>
                <w:szCs w:val="18"/>
              </w:rPr>
            </w:pPr>
            <w:r>
              <w:rPr>
                <w:rFonts w:ascii="Times New Roman" w:eastAsia="宋体"/>
                <w:szCs w:val="18"/>
              </w:rPr>
              <w:t>播娘蒿、猪殃殃、牛繁缕、婆婆纳、碎米齐、雀舌草、大巢菜、刺儿菜、荠菜</w:t>
            </w:r>
          </w:p>
        </w:tc>
        <w:tc>
          <w:tcPr>
            <w:tcW w:w="1983" w:type="pct"/>
            <w:shd w:val="clear" w:color="auto" w:fill="auto"/>
            <w:vAlign w:val="center"/>
          </w:tcPr>
          <w:p>
            <w:pPr>
              <w:pStyle w:val="242"/>
              <w:spacing w:before="156" w:after="156"/>
              <w:ind w:firstLine="0" w:firstLineChars="0"/>
              <w:jc w:val="left"/>
              <w:rPr>
                <w:rFonts w:ascii="Times New Roman"/>
                <w:szCs w:val="18"/>
              </w:rPr>
            </w:pPr>
            <w:r>
              <w:rPr>
                <w:rFonts w:ascii="Times New Roman"/>
                <w:szCs w:val="18"/>
              </w:rPr>
              <w:t>75%</w:t>
            </w:r>
            <w:r>
              <w:rPr>
                <w:rFonts w:ascii="Times New Roman" w:eastAsia="宋体"/>
                <w:szCs w:val="18"/>
              </w:rPr>
              <w:t>苯磺隆（金盖阔）水分散粒剂</w:t>
            </w:r>
            <w:r>
              <w:rPr>
                <w:rFonts w:ascii="Times New Roman"/>
                <w:szCs w:val="18"/>
              </w:rPr>
              <w:t xml:space="preserve"> 4g</w:t>
            </w:r>
            <w:r>
              <w:rPr>
                <w:rFonts w:hint="eastAsia" w:ascii="Times New Roman" w:eastAsia="宋体"/>
                <w:szCs w:val="18"/>
              </w:rPr>
              <w:t>/667m</w:t>
            </w:r>
            <w:r>
              <w:rPr>
                <w:rFonts w:hint="eastAsia" w:ascii="Times New Roman" w:eastAsia="宋体"/>
                <w:szCs w:val="18"/>
                <w:vertAlign w:val="superscript"/>
              </w:rPr>
              <w:t>2</w:t>
            </w:r>
            <w:r>
              <w:rPr>
                <w:rFonts w:ascii="Times New Roman" w:eastAsia="宋体"/>
                <w:szCs w:val="18"/>
              </w:rPr>
              <w:t>或</w:t>
            </w:r>
            <w:r>
              <w:rPr>
                <w:rFonts w:ascii="Times New Roman"/>
                <w:szCs w:val="18"/>
              </w:rPr>
              <w:t xml:space="preserve"> 15%</w:t>
            </w:r>
            <w:r>
              <w:rPr>
                <w:rFonts w:ascii="Times New Roman" w:eastAsia="宋体"/>
                <w:szCs w:val="18"/>
              </w:rPr>
              <w:t>噻磺隆可湿粉</w:t>
            </w:r>
            <w:r>
              <w:rPr>
                <w:rFonts w:ascii="Times New Roman"/>
                <w:szCs w:val="18"/>
              </w:rPr>
              <w:t xml:space="preserve"> 10g</w:t>
            </w:r>
            <w:r>
              <w:rPr>
                <w:rFonts w:ascii="Times New Roman" w:eastAsia="宋体"/>
                <w:szCs w:val="18"/>
              </w:rPr>
              <w:t>，加激健</w:t>
            </w:r>
            <w:r>
              <w:rPr>
                <w:rFonts w:ascii="Times New Roman"/>
                <w:szCs w:val="18"/>
              </w:rPr>
              <w:t>20ml</w:t>
            </w:r>
            <w:r>
              <w:rPr>
                <w:rFonts w:hint="eastAsia" w:ascii="Times New Roman" w:eastAsia="宋体"/>
                <w:szCs w:val="18"/>
              </w:rPr>
              <w:t>/667m</w:t>
            </w:r>
            <w:r>
              <w:rPr>
                <w:rFonts w:hint="eastAsia" w:ascii="Times New Roman" w:eastAsia="宋体"/>
                <w:szCs w:val="18"/>
                <w:vertAlign w:val="superscript"/>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2" w:type="pct"/>
            <w:shd w:val="clear" w:color="auto" w:fill="auto"/>
            <w:vAlign w:val="center"/>
          </w:tcPr>
          <w:p>
            <w:pPr>
              <w:pStyle w:val="242"/>
              <w:spacing w:before="156" w:after="156"/>
              <w:ind w:firstLine="0" w:firstLineChars="0"/>
              <w:jc w:val="left"/>
              <w:rPr>
                <w:rFonts w:ascii="Times New Roman"/>
                <w:szCs w:val="18"/>
              </w:rPr>
            </w:pPr>
            <w:r>
              <w:rPr>
                <w:rFonts w:ascii="Times New Roman" w:eastAsia="宋体"/>
                <w:szCs w:val="18"/>
              </w:rPr>
              <w:t>抗性阔叶杂草</w:t>
            </w:r>
          </w:p>
        </w:tc>
        <w:tc>
          <w:tcPr>
            <w:tcW w:w="2155" w:type="pct"/>
            <w:shd w:val="clear" w:color="auto" w:fill="auto"/>
            <w:vAlign w:val="center"/>
          </w:tcPr>
          <w:p>
            <w:pPr>
              <w:pStyle w:val="242"/>
              <w:spacing w:before="156" w:after="156"/>
              <w:ind w:firstLine="0" w:firstLineChars="0"/>
              <w:jc w:val="left"/>
              <w:rPr>
                <w:rFonts w:ascii="Times New Roman"/>
                <w:szCs w:val="18"/>
              </w:rPr>
            </w:pPr>
            <w:r>
              <w:rPr>
                <w:rFonts w:ascii="Times New Roman" w:eastAsia="宋体"/>
                <w:szCs w:val="18"/>
              </w:rPr>
              <w:t>日本看麦娘、野燕麦、播娘蒿、荠菜</w:t>
            </w:r>
          </w:p>
        </w:tc>
        <w:tc>
          <w:tcPr>
            <w:tcW w:w="1983" w:type="pct"/>
            <w:shd w:val="clear" w:color="auto" w:fill="auto"/>
            <w:vAlign w:val="center"/>
          </w:tcPr>
          <w:p>
            <w:pPr>
              <w:pStyle w:val="242"/>
              <w:spacing w:before="156" w:after="156"/>
              <w:ind w:firstLine="0" w:firstLineChars="0"/>
              <w:jc w:val="left"/>
              <w:rPr>
                <w:rFonts w:ascii="Times New Roman"/>
                <w:szCs w:val="18"/>
              </w:rPr>
            </w:pPr>
            <w:r>
              <w:rPr>
                <w:rFonts w:ascii="Times New Roman"/>
                <w:szCs w:val="18"/>
              </w:rPr>
              <w:t>20%</w:t>
            </w:r>
            <w:r>
              <w:rPr>
                <w:rFonts w:ascii="Times New Roman" w:eastAsia="宋体"/>
                <w:szCs w:val="18"/>
              </w:rPr>
              <w:t>氯氟吡氧乙酸乳油（使它隆）</w:t>
            </w:r>
            <w:r>
              <w:rPr>
                <w:rFonts w:ascii="Times New Roman"/>
                <w:szCs w:val="18"/>
              </w:rPr>
              <w:t>50ml</w:t>
            </w:r>
            <w:r>
              <w:rPr>
                <w:rFonts w:ascii="Times New Roman" w:eastAsia="宋体"/>
              </w:rPr>
              <w:t>～</w:t>
            </w:r>
            <w:r>
              <w:rPr>
                <w:rFonts w:ascii="Times New Roman"/>
                <w:szCs w:val="18"/>
              </w:rPr>
              <w:t xml:space="preserve">60ml </w:t>
            </w:r>
            <w:r>
              <w:rPr>
                <w:rFonts w:hint="eastAsia" w:ascii="Times New Roman" w:eastAsia="宋体"/>
                <w:szCs w:val="18"/>
              </w:rPr>
              <w:t>/667m</w:t>
            </w:r>
            <w:r>
              <w:rPr>
                <w:rFonts w:hint="eastAsia" w:ascii="Times New Roman" w:eastAsia="宋体"/>
                <w:szCs w:val="18"/>
                <w:vertAlign w:val="superscript"/>
              </w:rPr>
              <w:t>2</w:t>
            </w:r>
            <w:r>
              <w:rPr>
                <w:rFonts w:ascii="Times New Roman" w:eastAsia="宋体"/>
                <w:szCs w:val="18"/>
              </w:rPr>
              <w:t>防治或</w:t>
            </w:r>
            <w:r>
              <w:rPr>
                <w:rFonts w:ascii="Times New Roman"/>
                <w:szCs w:val="18"/>
              </w:rPr>
              <w:t xml:space="preserve"> 36%</w:t>
            </w:r>
            <w:r>
              <w:rPr>
                <w:rFonts w:ascii="Times New Roman" w:eastAsia="宋体"/>
                <w:szCs w:val="18"/>
              </w:rPr>
              <w:t>唑草酮可湿性粉剂（奔腾）</w:t>
            </w:r>
            <w:r>
              <w:rPr>
                <w:rFonts w:ascii="Times New Roman"/>
                <w:szCs w:val="18"/>
              </w:rPr>
              <w:t>5g</w:t>
            </w:r>
            <w:r>
              <w:rPr>
                <w:rFonts w:ascii="Times New Roman" w:eastAsia="宋体"/>
              </w:rPr>
              <w:t>～</w:t>
            </w:r>
            <w:r>
              <w:rPr>
                <w:rFonts w:ascii="Times New Roman"/>
                <w:szCs w:val="18"/>
              </w:rPr>
              <w:t>7g</w:t>
            </w:r>
            <w:r>
              <w:rPr>
                <w:rFonts w:hint="eastAsia" w:ascii="Times New Roman" w:eastAsia="宋体"/>
                <w:szCs w:val="18"/>
              </w:rPr>
              <w:t>/667m</w:t>
            </w:r>
            <w:r>
              <w:rPr>
                <w:rFonts w:hint="eastAsia" w:ascii="Times New Roman" w:eastAsia="宋体"/>
                <w:szCs w:val="18"/>
                <w:vertAlign w:val="superscript"/>
              </w:rPr>
              <w:t>2</w:t>
            </w:r>
            <w:r>
              <w:rPr>
                <w:rFonts w:ascii="Times New Roman"/>
                <w:szCs w:val="18"/>
              </w:rPr>
              <w:t>,</w:t>
            </w:r>
            <w:r>
              <w:rPr>
                <w:rFonts w:ascii="Times New Roman" w:eastAsia="宋体"/>
                <w:szCs w:val="18"/>
              </w:rPr>
              <w:t>加激健</w:t>
            </w:r>
            <w:r>
              <w:rPr>
                <w:rFonts w:ascii="Times New Roman"/>
                <w:szCs w:val="18"/>
              </w:rPr>
              <w:t>20ml</w:t>
            </w:r>
            <w:r>
              <w:rPr>
                <w:rFonts w:hint="eastAsia" w:ascii="Times New Roman" w:eastAsia="宋体"/>
                <w:szCs w:val="18"/>
              </w:rPr>
              <w:t>/667m</w:t>
            </w:r>
            <w:r>
              <w:rPr>
                <w:rFonts w:hint="eastAsia" w:ascii="Times New Roman" w:eastAsia="宋体"/>
                <w:szCs w:val="18"/>
                <w:vertAlign w:val="superscript"/>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2" w:type="pct"/>
            <w:shd w:val="clear" w:color="auto" w:fill="auto"/>
            <w:vAlign w:val="center"/>
          </w:tcPr>
          <w:p>
            <w:pPr>
              <w:pStyle w:val="242"/>
              <w:spacing w:before="156" w:after="156"/>
              <w:ind w:firstLine="0" w:firstLineChars="0"/>
              <w:jc w:val="left"/>
              <w:rPr>
                <w:rFonts w:ascii="Times New Roman"/>
                <w:szCs w:val="18"/>
              </w:rPr>
            </w:pPr>
            <w:r>
              <w:rPr>
                <w:rFonts w:ascii="Times New Roman" w:eastAsia="宋体"/>
                <w:szCs w:val="18"/>
              </w:rPr>
              <w:t>阔叶杂草和禾本科杂草混生</w:t>
            </w:r>
          </w:p>
        </w:tc>
        <w:tc>
          <w:tcPr>
            <w:tcW w:w="2155" w:type="pct"/>
            <w:shd w:val="clear" w:color="auto" w:fill="auto"/>
            <w:vAlign w:val="center"/>
          </w:tcPr>
          <w:p>
            <w:pPr>
              <w:pStyle w:val="242"/>
              <w:spacing w:before="156" w:after="156"/>
              <w:ind w:firstLine="0" w:firstLineChars="0"/>
              <w:jc w:val="left"/>
              <w:rPr>
                <w:rFonts w:ascii="Times New Roman" w:hAnsi="Times New Roman"/>
              </w:rPr>
            </w:pPr>
            <w:r>
              <w:rPr>
                <w:rFonts w:ascii="Times New Roman" w:eastAsia="宋体"/>
                <w:szCs w:val="18"/>
              </w:rPr>
              <w:t>菵草、硬草、日本看麦娘</w:t>
            </w:r>
          </w:p>
        </w:tc>
        <w:tc>
          <w:tcPr>
            <w:tcW w:w="1983" w:type="pct"/>
            <w:shd w:val="clear" w:color="auto" w:fill="auto"/>
            <w:vAlign w:val="center"/>
          </w:tcPr>
          <w:p>
            <w:pPr>
              <w:pStyle w:val="242"/>
              <w:spacing w:before="156" w:after="156"/>
              <w:ind w:firstLine="0" w:firstLineChars="0"/>
              <w:jc w:val="left"/>
              <w:rPr>
                <w:rFonts w:ascii="Times New Roman"/>
                <w:szCs w:val="18"/>
              </w:rPr>
            </w:pPr>
            <w:r>
              <w:rPr>
                <w:rFonts w:ascii="Times New Roman"/>
                <w:szCs w:val="18"/>
              </w:rPr>
              <w:t>10%</w:t>
            </w:r>
            <w:r>
              <w:rPr>
                <w:rFonts w:ascii="Times New Roman" w:eastAsia="宋体"/>
                <w:szCs w:val="18"/>
              </w:rPr>
              <w:t>苯磺隆（麦草盖）可湿性粉剂</w:t>
            </w:r>
            <w:r>
              <w:rPr>
                <w:rFonts w:ascii="Times New Roman"/>
                <w:szCs w:val="18"/>
              </w:rPr>
              <w:t>30g</w:t>
            </w:r>
            <w:r>
              <w:rPr>
                <w:rFonts w:ascii="Times New Roman" w:eastAsia="宋体"/>
              </w:rPr>
              <w:t>～</w:t>
            </w:r>
            <w:r>
              <w:rPr>
                <w:rFonts w:ascii="Times New Roman"/>
                <w:szCs w:val="18"/>
              </w:rPr>
              <w:t>45g</w:t>
            </w:r>
            <w:r>
              <w:rPr>
                <w:rFonts w:hint="eastAsia" w:ascii="Times New Roman" w:eastAsia="宋体"/>
                <w:szCs w:val="18"/>
              </w:rPr>
              <w:t>/667m</w:t>
            </w:r>
            <w:r>
              <w:rPr>
                <w:rFonts w:hint="eastAsia" w:ascii="Times New Roman" w:eastAsia="宋体"/>
                <w:szCs w:val="18"/>
                <w:vertAlign w:val="superscript"/>
              </w:rPr>
              <w:t>2</w:t>
            </w:r>
            <w:r>
              <w:rPr>
                <w:rFonts w:ascii="Times New Roman" w:eastAsia="宋体"/>
                <w:szCs w:val="18"/>
              </w:rPr>
              <w:t>，与</w:t>
            </w:r>
            <w:r>
              <w:rPr>
                <w:rFonts w:ascii="Times New Roman"/>
                <w:szCs w:val="18"/>
              </w:rPr>
              <w:t>15%</w:t>
            </w:r>
            <w:r>
              <w:rPr>
                <w:rFonts w:ascii="Times New Roman" w:eastAsia="宋体"/>
                <w:szCs w:val="18"/>
              </w:rPr>
              <w:t>炔草酯可湿性粉剂（麦极）</w:t>
            </w:r>
            <w:r>
              <w:rPr>
                <w:rFonts w:ascii="Times New Roman"/>
                <w:szCs w:val="18"/>
              </w:rPr>
              <w:t>20g</w:t>
            </w:r>
            <w:r>
              <w:rPr>
                <w:rFonts w:ascii="Times New Roman" w:eastAsia="宋体"/>
              </w:rPr>
              <w:t>～</w:t>
            </w:r>
            <w:r>
              <w:rPr>
                <w:rFonts w:ascii="Times New Roman"/>
                <w:szCs w:val="18"/>
              </w:rPr>
              <w:t>30g</w:t>
            </w:r>
            <w:r>
              <w:rPr>
                <w:rFonts w:hint="eastAsia" w:ascii="Times New Roman" w:eastAsia="宋体"/>
                <w:szCs w:val="18"/>
              </w:rPr>
              <w:t>/667m</w:t>
            </w:r>
            <w:r>
              <w:rPr>
                <w:rFonts w:hint="eastAsia" w:ascii="Times New Roman" w:eastAsia="宋体"/>
                <w:szCs w:val="18"/>
                <w:vertAlign w:val="superscript"/>
              </w:rPr>
              <w:t>2</w:t>
            </w:r>
            <w:r>
              <w:rPr>
                <w:rFonts w:ascii="Times New Roman" w:eastAsia="宋体"/>
                <w:szCs w:val="18"/>
              </w:rPr>
              <w:t>混合使用；也可选用阔世玛、麦极</w:t>
            </w:r>
            <w:r>
              <w:rPr>
                <w:rFonts w:ascii="Times New Roman"/>
                <w:szCs w:val="18"/>
              </w:rPr>
              <w:t>+</w:t>
            </w:r>
            <w:r>
              <w:rPr>
                <w:rFonts w:ascii="Times New Roman" w:eastAsia="宋体"/>
                <w:szCs w:val="18"/>
              </w:rPr>
              <w:t>苯磺隆或骠马</w:t>
            </w:r>
            <w:r>
              <w:rPr>
                <w:rFonts w:ascii="Times New Roman"/>
                <w:szCs w:val="18"/>
              </w:rPr>
              <w:t>+</w:t>
            </w:r>
            <w:r>
              <w:rPr>
                <w:rFonts w:ascii="Times New Roman" w:eastAsia="宋体"/>
                <w:szCs w:val="18"/>
              </w:rPr>
              <w:t>苯磺隆等组合混用</w:t>
            </w:r>
            <w:r>
              <w:rPr>
                <w:rFonts w:ascii="Times New Roman"/>
                <w:szCs w:val="18"/>
              </w:rPr>
              <w:t xml:space="preserve">, </w:t>
            </w:r>
            <w:r>
              <w:rPr>
                <w:rFonts w:ascii="Times New Roman" w:eastAsia="宋体"/>
                <w:szCs w:val="18"/>
              </w:rPr>
              <w:t>加激健</w:t>
            </w:r>
            <w:r>
              <w:rPr>
                <w:rFonts w:ascii="Times New Roman"/>
                <w:szCs w:val="18"/>
              </w:rPr>
              <w:t>20ml</w:t>
            </w:r>
            <w:r>
              <w:rPr>
                <w:rFonts w:hint="eastAsia" w:ascii="Times New Roman" w:eastAsia="宋体"/>
                <w:szCs w:val="18"/>
              </w:rPr>
              <w:t>/667m</w:t>
            </w:r>
            <w:r>
              <w:rPr>
                <w:rFonts w:hint="eastAsia" w:ascii="Times New Roman" w:eastAsia="宋体"/>
                <w:szCs w:val="18"/>
                <w:vertAlign w:val="superscript"/>
              </w:rPr>
              <w:t>2</w:t>
            </w:r>
            <w:r>
              <w:rPr>
                <w:rFonts w:ascii="Times New Roman" w:eastAsia="宋体"/>
                <w:szCs w:val="18"/>
              </w:rPr>
              <w:t>。</w:t>
            </w:r>
          </w:p>
        </w:tc>
      </w:tr>
    </w:tbl>
    <w:p>
      <w:pPr>
        <w:pStyle w:val="236"/>
        <w:spacing w:before="312" w:after="312"/>
        <w:outlineLvl w:val="0"/>
        <w:rPr>
          <w:rFonts w:ascii="Times New Roman"/>
        </w:rPr>
      </w:pPr>
      <w:bookmarkStart w:id="103" w:name="_Toc43895939"/>
    </w:p>
    <w:p>
      <w:pPr>
        <w:pStyle w:val="231"/>
        <w:rPr>
          <w:rFonts w:eastAsia="黑体"/>
        </w:rPr>
      </w:pPr>
      <w:r>
        <w:br w:type="page"/>
      </w:r>
    </w:p>
    <w:bookmarkEnd w:id="103"/>
    <w:p>
      <w:pPr>
        <w:jc w:val="center"/>
        <w:rPr>
          <w:rFonts w:ascii="黑体" w:hAnsi="黑体" w:eastAsia="黑体"/>
        </w:rPr>
      </w:pPr>
      <w:r>
        <w:rPr>
          <w:rFonts w:ascii="黑体" w:hAnsi="黑体" w:eastAsia="黑体"/>
        </w:rPr>
        <w:t>附 录</w:t>
      </w:r>
      <w:r>
        <w:rPr>
          <w:rFonts w:hint="eastAsia" w:ascii="黑体" w:hAnsi="黑体" w:eastAsia="黑体"/>
        </w:rPr>
        <w:t>B</w:t>
      </w:r>
    </w:p>
    <w:p>
      <w:pPr>
        <w:jc w:val="center"/>
        <w:rPr>
          <w:rFonts w:ascii="黑体" w:hAnsi="黑体" w:eastAsia="黑体"/>
        </w:rPr>
      </w:pPr>
      <w:r>
        <w:rPr>
          <w:rFonts w:ascii="黑体" w:hAnsi="黑体" w:eastAsia="黑体"/>
        </w:rPr>
        <w:t>（</w:t>
      </w:r>
      <w:r>
        <w:rPr>
          <w:rFonts w:hint="eastAsia" w:ascii="黑体" w:hAnsi="黑体" w:eastAsia="黑体"/>
        </w:rPr>
        <w:t>资料</w:t>
      </w:r>
      <w:r>
        <w:rPr>
          <w:rFonts w:ascii="黑体" w:hAnsi="黑体" w:eastAsia="黑体"/>
        </w:rPr>
        <w:t>性）</w:t>
      </w:r>
    </w:p>
    <w:p>
      <w:pPr>
        <w:pStyle w:val="242"/>
        <w:spacing w:before="156" w:after="156"/>
        <w:ind w:firstLine="420"/>
        <w:jc w:val="center"/>
        <w:rPr>
          <w:rFonts w:ascii="黑体" w:hAnsi="黑体" w:eastAsia="黑体"/>
        </w:rPr>
      </w:pPr>
      <w:r>
        <w:rPr>
          <w:rFonts w:ascii="黑体" w:hAnsi="黑体" w:eastAsia="黑体"/>
        </w:rPr>
        <w:t>防治小麦主要病害、虫害和早衰的药剂</w:t>
      </w:r>
    </w:p>
    <w:p>
      <w:pPr>
        <w:pStyle w:val="57"/>
        <w:ind w:firstLine="420"/>
      </w:pPr>
      <w:r>
        <w:rPr>
          <w:rFonts w:hint="eastAsia"/>
        </w:rPr>
        <w:t>表B</w:t>
      </w:r>
      <w:r>
        <w:t>.1</w:t>
      </w:r>
      <w:r>
        <w:rPr>
          <w:rFonts w:hint="eastAsia"/>
        </w:rPr>
        <w:t>给出了</w:t>
      </w:r>
      <w:r>
        <w:t>防治小麦主要病害、虫害和早衰的药剂</w:t>
      </w:r>
      <w:r>
        <w:rPr>
          <w:rFonts w:hint="eastAsia"/>
        </w:rPr>
        <w:t>。</w:t>
      </w:r>
    </w:p>
    <w:p>
      <w:pPr>
        <w:pStyle w:val="57"/>
        <w:spacing w:beforeLines="50" w:afterLines="50"/>
        <w:ind w:firstLine="420"/>
        <w:jc w:val="center"/>
        <w:rPr>
          <w:rFonts w:ascii="黑体" w:hAnsi="黑体" w:eastAsia="黑体"/>
        </w:rPr>
      </w:pPr>
      <w:r>
        <w:rPr>
          <w:rFonts w:hint="eastAsia"/>
        </w:rPr>
        <w:t>表B</w:t>
      </w:r>
      <w:r>
        <w:t xml:space="preserve">.1 </w:t>
      </w:r>
      <w:r>
        <w:rPr>
          <w:rFonts w:ascii="黑体" w:hAnsi="黑体" w:eastAsia="黑体"/>
        </w:rPr>
        <w:t>防治小麦主要病害、虫害和早衰的药剂</w:t>
      </w:r>
    </w:p>
    <w:tbl>
      <w:tblPr>
        <w:tblStyle w:val="2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951"/>
        <w:gridCol w:w="1914"/>
        <w:gridCol w:w="48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951" w:type="dxa"/>
            <w:shd w:val="clear" w:color="auto" w:fill="auto"/>
          </w:tcPr>
          <w:p>
            <w:pPr>
              <w:pStyle w:val="242"/>
              <w:spacing w:before="156" w:after="156"/>
              <w:ind w:firstLine="0" w:firstLineChars="0"/>
              <w:jc w:val="center"/>
              <w:rPr>
                <w:rFonts w:ascii="Times New Roman"/>
                <w:szCs w:val="18"/>
              </w:rPr>
            </w:pPr>
            <w:r>
              <w:rPr>
                <w:rFonts w:ascii="Times New Roman" w:eastAsia="宋体"/>
                <w:szCs w:val="18"/>
              </w:rPr>
              <w:t>药剂种类</w:t>
            </w:r>
          </w:p>
        </w:tc>
        <w:tc>
          <w:tcPr>
            <w:tcW w:w="1914" w:type="dxa"/>
            <w:shd w:val="clear" w:color="auto" w:fill="auto"/>
          </w:tcPr>
          <w:p>
            <w:pPr>
              <w:pStyle w:val="242"/>
              <w:spacing w:before="156" w:after="156"/>
              <w:ind w:firstLine="0" w:firstLineChars="0"/>
              <w:jc w:val="center"/>
              <w:rPr>
                <w:rFonts w:ascii="Times New Roman"/>
                <w:szCs w:val="18"/>
              </w:rPr>
            </w:pPr>
            <w:r>
              <w:rPr>
                <w:rFonts w:ascii="Times New Roman" w:eastAsia="宋体"/>
                <w:szCs w:val="18"/>
              </w:rPr>
              <w:t>防治对象</w:t>
            </w:r>
          </w:p>
        </w:tc>
        <w:tc>
          <w:tcPr>
            <w:tcW w:w="4837" w:type="dxa"/>
            <w:shd w:val="clear" w:color="auto" w:fill="auto"/>
          </w:tcPr>
          <w:p>
            <w:pPr>
              <w:pStyle w:val="242"/>
              <w:spacing w:before="156" w:after="156"/>
              <w:ind w:firstLine="0" w:firstLineChars="0"/>
              <w:jc w:val="center"/>
              <w:rPr>
                <w:rFonts w:ascii="Times New Roman"/>
                <w:szCs w:val="18"/>
              </w:rPr>
            </w:pPr>
            <w:r>
              <w:rPr>
                <w:rFonts w:ascii="Times New Roman" w:eastAsia="宋体"/>
                <w:szCs w:val="18"/>
              </w:rPr>
              <w:t>防治药剂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951" w:type="dxa"/>
            <w:shd w:val="clear" w:color="auto" w:fill="auto"/>
            <w:vAlign w:val="center"/>
          </w:tcPr>
          <w:p>
            <w:pPr>
              <w:pStyle w:val="242"/>
              <w:spacing w:before="156" w:after="156"/>
              <w:ind w:firstLine="0" w:firstLineChars="0"/>
              <w:jc w:val="center"/>
              <w:rPr>
                <w:rFonts w:ascii="Times New Roman"/>
                <w:szCs w:val="18"/>
              </w:rPr>
            </w:pPr>
            <w:r>
              <w:rPr>
                <w:rFonts w:ascii="Times New Roman" w:eastAsia="宋体"/>
                <w:szCs w:val="18"/>
              </w:rPr>
              <w:t>杀虫剂</w:t>
            </w:r>
          </w:p>
        </w:tc>
        <w:tc>
          <w:tcPr>
            <w:tcW w:w="1914" w:type="dxa"/>
            <w:shd w:val="clear" w:color="auto" w:fill="auto"/>
            <w:vAlign w:val="center"/>
          </w:tcPr>
          <w:p>
            <w:pPr>
              <w:pStyle w:val="242"/>
              <w:spacing w:before="156" w:after="156"/>
              <w:ind w:firstLine="0" w:firstLineChars="0"/>
              <w:jc w:val="center"/>
              <w:rPr>
                <w:rFonts w:ascii="Times New Roman"/>
                <w:szCs w:val="18"/>
              </w:rPr>
            </w:pPr>
            <w:r>
              <w:rPr>
                <w:rFonts w:ascii="Times New Roman" w:eastAsia="宋体"/>
                <w:szCs w:val="18"/>
              </w:rPr>
              <w:t>蚜虫、粘虫</w:t>
            </w:r>
          </w:p>
        </w:tc>
        <w:tc>
          <w:tcPr>
            <w:tcW w:w="4837" w:type="dxa"/>
            <w:shd w:val="clear" w:color="auto" w:fill="auto"/>
            <w:vAlign w:val="center"/>
          </w:tcPr>
          <w:p>
            <w:pPr>
              <w:pStyle w:val="242"/>
              <w:spacing w:before="156" w:after="156"/>
              <w:ind w:firstLine="0" w:firstLineChars="0"/>
              <w:jc w:val="left"/>
              <w:rPr>
                <w:rFonts w:ascii="Times New Roman"/>
                <w:szCs w:val="18"/>
              </w:rPr>
            </w:pPr>
            <w:r>
              <w:rPr>
                <w:rFonts w:ascii="Times New Roman" w:eastAsia="宋体"/>
                <w:szCs w:val="18"/>
              </w:rPr>
              <w:t>吡虫啉、啶虫脒、吡蚜酮、高效氯氟氰菊酯、敌敌畏、阿维菌素等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951" w:type="dxa"/>
            <w:vMerge w:val="restart"/>
            <w:shd w:val="clear" w:color="auto" w:fill="auto"/>
            <w:vAlign w:val="center"/>
          </w:tcPr>
          <w:p>
            <w:pPr>
              <w:pStyle w:val="242"/>
              <w:spacing w:before="156" w:after="156"/>
              <w:ind w:firstLine="0" w:firstLineChars="0"/>
              <w:jc w:val="center"/>
              <w:rPr>
                <w:rFonts w:ascii="Times New Roman"/>
                <w:szCs w:val="18"/>
              </w:rPr>
            </w:pPr>
            <w:r>
              <w:rPr>
                <w:rFonts w:ascii="Times New Roman" w:eastAsia="宋体"/>
                <w:szCs w:val="18"/>
              </w:rPr>
              <w:t>杀菌剂</w:t>
            </w:r>
          </w:p>
        </w:tc>
        <w:tc>
          <w:tcPr>
            <w:tcW w:w="1914" w:type="dxa"/>
            <w:shd w:val="clear" w:color="auto" w:fill="auto"/>
            <w:vAlign w:val="center"/>
          </w:tcPr>
          <w:p>
            <w:pPr>
              <w:pStyle w:val="242"/>
              <w:spacing w:before="156" w:after="156"/>
              <w:ind w:firstLine="0" w:firstLineChars="0"/>
              <w:jc w:val="center"/>
              <w:rPr>
                <w:rFonts w:ascii="Times New Roman"/>
                <w:szCs w:val="18"/>
              </w:rPr>
            </w:pPr>
            <w:r>
              <w:rPr>
                <w:rFonts w:ascii="Times New Roman" w:eastAsia="宋体"/>
                <w:szCs w:val="18"/>
              </w:rPr>
              <w:t>条锈病、白粉病</w:t>
            </w:r>
          </w:p>
        </w:tc>
        <w:tc>
          <w:tcPr>
            <w:tcW w:w="4837" w:type="dxa"/>
            <w:shd w:val="clear" w:color="auto" w:fill="auto"/>
            <w:vAlign w:val="center"/>
          </w:tcPr>
          <w:p>
            <w:pPr>
              <w:pStyle w:val="242"/>
              <w:spacing w:before="156" w:after="156"/>
              <w:ind w:firstLine="0" w:firstLineChars="0"/>
              <w:jc w:val="left"/>
              <w:rPr>
                <w:rFonts w:ascii="Times New Roman"/>
                <w:szCs w:val="18"/>
              </w:rPr>
            </w:pPr>
            <w:r>
              <w:rPr>
                <w:rFonts w:ascii="Times New Roman" w:eastAsia="宋体"/>
                <w:szCs w:val="18"/>
              </w:rPr>
              <w:t>三唑酮、烯唑醇、戊唑醇、己唑醇、丙环唑、苯醚甲环唑等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951" w:type="dxa"/>
            <w:vMerge w:val="continue"/>
            <w:shd w:val="clear" w:color="auto" w:fill="auto"/>
            <w:vAlign w:val="center"/>
          </w:tcPr>
          <w:p>
            <w:pPr>
              <w:pStyle w:val="242"/>
              <w:spacing w:before="156" w:after="156"/>
              <w:ind w:firstLine="0" w:firstLineChars="0"/>
              <w:jc w:val="center"/>
              <w:rPr>
                <w:rFonts w:ascii="Times New Roman"/>
                <w:szCs w:val="18"/>
              </w:rPr>
            </w:pPr>
          </w:p>
        </w:tc>
        <w:tc>
          <w:tcPr>
            <w:tcW w:w="1914" w:type="dxa"/>
            <w:shd w:val="clear" w:color="auto" w:fill="auto"/>
            <w:vAlign w:val="center"/>
          </w:tcPr>
          <w:p>
            <w:pPr>
              <w:pStyle w:val="242"/>
              <w:spacing w:before="156" w:after="156"/>
              <w:ind w:firstLine="0" w:firstLineChars="0"/>
              <w:jc w:val="center"/>
              <w:rPr>
                <w:rFonts w:ascii="Times New Roman"/>
                <w:szCs w:val="18"/>
              </w:rPr>
            </w:pPr>
            <w:r>
              <w:rPr>
                <w:rFonts w:ascii="Times New Roman" w:eastAsia="宋体"/>
                <w:szCs w:val="18"/>
              </w:rPr>
              <w:t>赤霉病</w:t>
            </w:r>
          </w:p>
        </w:tc>
        <w:tc>
          <w:tcPr>
            <w:tcW w:w="4837" w:type="dxa"/>
            <w:shd w:val="clear" w:color="auto" w:fill="auto"/>
            <w:vAlign w:val="center"/>
          </w:tcPr>
          <w:p>
            <w:pPr>
              <w:pStyle w:val="242"/>
              <w:spacing w:before="156" w:after="156"/>
              <w:ind w:firstLine="0" w:firstLineChars="0"/>
              <w:jc w:val="left"/>
              <w:rPr>
                <w:rFonts w:ascii="Times New Roman" w:eastAsia="宋体"/>
                <w:szCs w:val="18"/>
              </w:rPr>
            </w:pPr>
            <w:r>
              <w:rPr>
                <w:rFonts w:ascii="Times New Roman" w:eastAsia="宋体"/>
                <w:szCs w:val="18"/>
              </w:rPr>
              <w:t>化学药剂：氟唑菌酰羟胺、氰烯菌酯、戊唑醇、咪鲜胺、申嗪霉素、氰烯</w:t>
            </w:r>
            <w:r>
              <w:rPr>
                <w:rFonts w:ascii="Times New Roman"/>
                <w:szCs w:val="18"/>
              </w:rPr>
              <w:t>·</w:t>
            </w:r>
            <w:r>
              <w:rPr>
                <w:rFonts w:ascii="Times New Roman" w:eastAsia="宋体"/>
                <w:szCs w:val="18"/>
              </w:rPr>
              <w:t>戊唑醇、戊唑</w:t>
            </w:r>
            <w:r>
              <w:rPr>
                <w:rFonts w:ascii="Times New Roman"/>
                <w:szCs w:val="18"/>
              </w:rPr>
              <w:t>·</w:t>
            </w:r>
            <w:r>
              <w:rPr>
                <w:rFonts w:ascii="Times New Roman" w:eastAsia="宋体"/>
                <w:szCs w:val="18"/>
              </w:rPr>
              <w:t>咪鲜胺、丙硫</w:t>
            </w:r>
            <w:r>
              <w:rPr>
                <w:rFonts w:ascii="Times New Roman"/>
                <w:szCs w:val="18"/>
              </w:rPr>
              <w:t>·</w:t>
            </w:r>
            <w:r>
              <w:rPr>
                <w:rFonts w:ascii="Times New Roman" w:eastAsia="宋体"/>
                <w:szCs w:val="18"/>
              </w:rPr>
              <w:t>戊唑醇、戊唑</w:t>
            </w:r>
            <w:r>
              <w:rPr>
                <w:rFonts w:ascii="Times New Roman"/>
                <w:szCs w:val="18"/>
              </w:rPr>
              <w:t>·</w:t>
            </w:r>
            <w:r>
              <w:rPr>
                <w:rFonts w:ascii="Times New Roman" w:eastAsia="宋体"/>
                <w:szCs w:val="18"/>
              </w:rPr>
              <w:t>多菌灵</w:t>
            </w:r>
          </w:p>
          <w:p>
            <w:pPr>
              <w:pStyle w:val="242"/>
              <w:spacing w:before="156" w:after="156"/>
              <w:ind w:firstLine="0" w:firstLineChars="0"/>
              <w:jc w:val="left"/>
              <w:rPr>
                <w:rFonts w:ascii="Times New Roman" w:eastAsia="宋体"/>
                <w:szCs w:val="18"/>
              </w:rPr>
            </w:pPr>
            <w:r>
              <w:rPr>
                <w:rFonts w:ascii="Times New Roman" w:eastAsia="宋体"/>
                <w:szCs w:val="18"/>
              </w:rPr>
              <w:t>生物源药剂：蜡质芽孢杆菌等、呻嗪霉素、四霉素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951" w:type="dxa"/>
            <w:shd w:val="clear" w:color="auto" w:fill="auto"/>
            <w:vAlign w:val="center"/>
          </w:tcPr>
          <w:p>
            <w:pPr>
              <w:pStyle w:val="242"/>
              <w:spacing w:before="156" w:after="156"/>
              <w:ind w:firstLine="0" w:firstLineChars="0"/>
              <w:jc w:val="center"/>
              <w:rPr>
                <w:rFonts w:ascii="Times New Roman"/>
                <w:szCs w:val="18"/>
              </w:rPr>
            </w:pPr>
            <w:r>
              <w:rPr>
                <w:rFonts w:ascii="Times New Roman" w:eastAsia="宋体"/>
                <w:szCs w:val="18"/>
              </w:rPr>
              <w:t>植物生长调节剂</w:t>
            </w:r>
          </w:p>
        </w:tc>
        <w:tc>
          <w:tcPr>
            <w:tcW w:w="1914" w:type="dxa"/>
            <w:shd w:val="clear" w:color="auto" w:fill="auto"/>
            <w:vAlign w:val="center"/>
          </w:tcPr>
          <w:p>
            <w:pPr>
              <w:pStyle w:val="242"/>
              <w:spacing w:before="156" w:after="156"/>
              <w:ind w:firstLine="0" w:firstLineChars="0"/>
              <w:jc w:val="center"/>
              <w:rPr>
                <w:rFonts w:ascii="Times New Roman"/>
                <w:szCs w:val="18"/>
              </w:rPr>
            </w:pPr>
            <w:r>
              <w:rPr>
                <w:rFonts w:ascii="Times New Roman" w:eastAsia="宋体"/>
                <w:szCs w:val="18"/>
              </w:rPr>
              <w:t>早衰</w:t>
            </w:r>
          </w:p>
        </w:tc>
        <w:tc>
          <w:tcPr>
            <w:tcW w:w="4837" w:type="dxa"/>
            <w:shd w:val="clear" w:color="auto" w:fill="auto"/>
            <w:vAlign w:val="center"/>
          </w:tcPr>
          <w:p>
            <w:pPr>
              <w:pStyle w:val="242"/>
              <w:spacing w:before="156" w:after="156"/>
              <w:ind w:firstLine="0" w:firstLineChars="0"/>
              <w:rPr>
                <w:rFonts w:ascii="Times New Roman"/>
                <w:szCs w:val="18"/>
              </w:rPr>
            </w:pPr>
            <w:r>
              <w:rPr>
                <w:rFonts w:ascii="Times New Roman" w:eastAsia="宋体"/>
                <w:szCs w:val="18"/>
              </w:rPr>
              <w:t>氨基寡糖素、芸苔素内酯、碧护、磷酸二氢钾等</w:t>
            </w:r>
          </w:p>
        </w:tc>
      </w:tr>
    </w:tbl>
    <w:p>
      <w:pPr>
        <w:pStyle w:val="57"/>
        <w:ind w:firstLine="420"/>
        <w:rPr>
          <w:rFonts w:ascii="Times New Roman"/>
        </w:rPr>
      </w:pPr>
    </w:p>
    <w:p>
      <w:pPr>
        <w:pStyle w:val="57"/>
        <w:ind w:firstLine="0" w:firstLineChars="0"/>
        <w:jc w:val="center"/>
      </w:pPr>
      <w: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2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7"/>
    </w:p>
    <w:sectPr>
      <w:headerReference r:id="rId23" w:type="default"/>
      <w:footerReference r:id="rId25" w:type="default"/>
      <w:headerReference r:id="rId24" w:type="even"/>
      <w:footerReference r:id="rId26" w:type="even"/>
      <w:pgSz w:w="11906" w:h="16838"/>
      <w:pgMar w:top="1871"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S Mincho">
    <w:panose1 w:val="020206090402050803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5</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rPr>
        <w:rFonts w:hint="eastAsia"/>
      </w:rPr>
      <w:t>Ⅱ</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rPr>
        <w:rFonts w:hint="eastAsia"/>
      </w:rPr>
      <w:t>Ⅱ</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rPr>
        <w:rFonts w:hint="eastAsia"/>
      </w:rPr>
      <w:t>Ⅲ</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DB42/TXXXXX—XXXX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DB42/TXXXXX—XXXX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DB42/TXXXXX—XXXX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DB42/TXXXXX—XXXX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DB42/TXXXXX—XXXX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DB42/TXXXXX—XXXX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DB42/TXXXXX—XXXX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DB42/TXXXXX—XXXX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1559"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1">
    <w:nsid w:val="79FC0914"/>
    <w:multiLevelType w:val="multilevel"/>
    <w:tmpl w:val="79FC0914"/>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1A9"/>
    <w:rsid w:val="0000040A"/>
    <w:rsid w:val="00000A94"/>
    <w:rsid w:val="00001972"/>
    <w:rsid w:val="00001D9A"/>
    <w:rsid w:val="0000458A"/>
    <w:rsid w:val="0000565B"/>
    <w:rsid w:val="00007B3A"/>
    <w:rsid w:val="000107E0"/>
    <w:rsid w:val="00011FDE"/>
    <w:rsid w:val="00012103"/>
    <w:rsid w:val="000125C6"/>
    <w:rsid w:val="00012FFD"/>
    <w:rsid w:val="00014162"/>
    <w:rsid w:val="00014340"/>
    <w:rsid w:val="00016A9C"/>
    <w:rsid w:val="00017BC3"/>
    <w:rsid w:val="00020B94"/>
    <w:rsid w:val="00022184"/>
    <w:rsid w:val="00022762"/>
    <w:rsid w:val="000238E0"/>
    <w:rsid w:val="0002410C"/>
    <w:rsid w:val="000249DB"/>
    <w:rsid w:val="0002595E"/>
    <w:rsid w:val="000303C3"/>
    <w:rsid w:val="00031E80"/>
    <w:rsid w:val="000331D3"/>
    <w:rsid w:val="000346A5"/>
    <w:rsid w:val="000359C3"/>
    <w:rsid w:val="00035A7D"/>
    <w:rsid w:val="000365ED"/>
    <w:rsid w:val="0004249A"/>
    <w:rsid w:val="00043282"/>
    <w:rsid w:val="00044286"/>
    <w:rsid w:val="00046F57"/>
    <w:rsid w:val="00047F28"/>
    <w:rsid w:val="000503AA"/>
    <w:rsid w:val="000506A1"/>
    <w:rsid w:val="000515DD"/>
    <w:rsid w:val="0005265A"/>
    <w:rsid w:val="000539DD"/>
    <w:rsid w:val="00053BD3"/>
    <w:rsid w:val="00053C23"/>
    <w:rsid w:val="00055676"/>
    <w:rsid w:val="000556ED"/>
    <w:rsid w:val="00055FE2"/>
    <w:rsid w:val="0005616F"/>
    <w:rsid w:val="00060C2E"/>
    <w:rsid w:val="00061033"/>
    <w:rsid w:val="000619E9"/>
    <w:rsid w:val="000622D4"/>
    <w:rsid w:val="0006357D"/>
    <w:rsid w:val="00067F1E"/>
    <w:rsid w:val="00071CC0"/>
    <w:rsid w:val="00073889"/>
    <w:rsid w:val="00073C8C"/>
    <w:rsid w:val="00077B64"/>
    <w:rsid w:val="00077BF4"/>
    <w:rsid w:val="00080A1C"/>
    <w:rsid w:val="00082317"/>
    <w:rsid w:val="00083D2C"/>
    <w:rsid w:val="00086AA1"/>
    <w:rsid w:val="00087A77"/>
    <w:rsid w:val="00090CA6"/>
    <w:rsid w:val="00092B8A"/>
    <w:rsid w:val="00092FB0"/>
    <w:rsid w:val="000934C5"/>
    <w:rsid w:val="00093D25"/>
    <w:rsid w:val="00093DAB"/>
    <w:rsid w:val="00094D73"/>
    <w:rsid w:val="00096D63"/>
    <w:rsid w:val="000A085D"/>
    <w:rsid w:val="000A0B60"/>
    <w:rsid w:val="000A0EB8"/>
    <w:rsid w:val="000A19FC"/>
    <w:rsid w:val="000A296B"/>
    <w:rsid w:val="000A3FD1"/>
    <w:rsid w:val="000A5BF6"/>
    <w:rsid w:val="000A7311"/>
    <w:rsid w:val="000B03ED"/>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D7632"/>
    <w:rsid w:val="000E4C9E"/>
    <w:rsid w:val="000E6FD7"/>
    <w:rsid w:val="000F06E1"/>
    <w:rsid w:val="000F0AAB"/>
    <w:rsid w:val="000F0E3C"/>
    <w:rsid w:val="000F19D5"/>
    <w:rsid w:val="000F4AEA"/>
    <w:rsid w:val="000F67E9"/>
    <w:rsid w:val="00104926"/>
    <w:rsid w:val="00106B38"/>
    <w:rsid w:val="001132F3"/>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2F1E"/>
    <w:rsid w:val="001439E8"/>
    <w:rsid w:val="001446C2"/>
    <w:rsid w:val="001457E7"/>
    <w:rsid w:val="00145D9D"/>
    <w:rsid w:val="00146388"/>
    <w:rsid w:val="001505A2"/>
    <w:rsid w:val="00152454"/>
    <w:rsid w:val="001529E5"/>
    <w:rsid w:val="00153C7E"/>
    <w:rsid w:val="00156B25"/>
    <w:rsid w:val="00156E1A"/>
    <w:rsid w:val="00157894"/>
    <w:rsid w:val="00157B55"/>
    <w:rsid w:val="001642FA"/>
    <w:rsid w:val="001649EB"/>
    <w:rsid w:val="00164BAF"/>
    <w:rsid w:val="00164FA8"/>
    <w:rsid w:val="00165065"/>
    <w:rsid w:val="00165434"/>
    <w:rsid w:val="0016580B"/>
    <w:rsid w:val="00165A4D"/>
    <w:rsid w:val="00165F49"/>
    <w:rsid w:val="00166B88"/>
    <w:rsid w:val="0016770A"/>
    <w:rsid w:val="00170804"/>
    <w:rsid w:val="001708E9"/>
    <w:rsid w:val="0017340B"/>
    <w:rsid w:val="00173FB1"/>
    <w:rsid w:val="00176DFD"/>
    <w:rsid w:val="00183E83"/>
    <w:rsid w:val="001852C9"/>
    <w:rsid w:val="00190087"/>
    <w:rsid w:val="001913C4"/>
    <w:rsid w:val="0019348F"/>
    <w:rsid w:val="00193A07"/>
    <w:rsid w:val="00194C95"/>
    <w:rsid w:val="00195C34"/>
    <w:rsid w:val="00196EF5"/>
    <w:rsid w:val="001A1A53"/>
    <w:rsid w:val="001A234A"/>
    <w:rsid w:val="001A3F55"/>
    <w:rsid w:val="001A4CF3"/>
    <w:rsid w:val="001B06E8"/>
    <w:rsid w:val="001B71D0"/>
    <w:rsid w:val="001B71EE"/>
    <w:rsid w:val="001C04A8"/>
    <w:rsid w:val="001C2C03"/>
    <w:rsid w:val="001C42F7"/>
    <w:rsid w:val="001C49E5"/>
    <w:rsid w:val="001C680C"/>
    <w:rsid w:val="001C6B54"/>
    <w:rsid w:val="001C7DE3"/>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7FD"/>
    <w:rsid w:val="001F69B4"/>
    <w:rsid w:val="001F77C7"/>
    <w:rsid w:val="00200183"/>
    <w:rsid w:val="00200333"/>
    <w:rsid w:val="0020065F"/>
    <w:rsid w:val="0020107D"/>
    <w:rsid w:val="00202AA4"/>
    <w:rsid w:val="002031F7"/>
    <w:rsid w:val="002040E6"/>
    <w:rsid w:val="0020527B"/>
    <w:rsid w:val="00205F2C"/>
    <w:rsid w:val="00210B15"/>
    <w:rsid w:val="00211F3B"/>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7A3"/>
    <w:rsid w:val="00250B25"/>
    <w:rsid w:val="00250BBE"/>
    <w:rsid w:val="002515C2"/>
    <w:rsid w:val="0025194F"/>
    <w:rsid w:val="0026148A"/>
    <w:rsid w:val="00262696"/>
    <w:rsid w:val="00263D25"/>
    <w:rsid w:val="002643C3"/>
    <w:rsid w:val="00264A0C"/>
    <w:rsid w:val="00264C58"/>
    <w:rsid w:val="00266EEB"/>
    <w:rsid w:val="00267EF4"/>
    <w:rsid w:val="00270CB8"/>
    <w:rsid w:val="00272B08"/>
    <w:rsid w:val="00274C59"/>
    <w:rsid w:val="00275F0E"/>
    <w:rsid w:val="00281BB8"/>
    <w:rsid w:val="00281E9E"/>
    <w:rsid w:val="00282405"/>
    <w:rsid w:val="00285170"/>
    <w:rsid w:val="00285361"/>
    <w:rsid w:val="00286676"/>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5AC6"/>
    <w:rsid w:val="002A757F"/>
    <w:rsid w:val="002A7F44"/>
    <w:rsid w:val="002B0C40"/>
    <w:rsid w:val="002B1966"/>
    <w:rsid w:val="002B4050"/>
    <w:rsid w:val="002B4508"/>
    <w:rsid w:val="002B5779"/>
    <w:rsid w:val="002B7332"/>
    <w:rsid w:val="002B7F51"/>
    <w:rsid w:val="002C09E7"/>
    <w:rsid w:val="002C1E06"/>
    <w:rsid w:val="002C3F07"/>
    <w:rsid w:val="002C5001"/>
    <w:rsid w:val="002C5278"/>
    <w:rsid w:val="002C58B8"/>
    <w:rsid w:val="002C7EBB"/>
    <w:rsid w:val="002D06C1"/>
    <w:rsid w:val="002D42B5"/>
    <w:rsid w:val="002D4F1A"/>
    <w:rsid w:val="002D6EC6"/>
    <w:rsid w:val="002D79AC"/>
    <w:rsid w:val="002E039D"/>
    <w:rsid w:val="002E4D5A"/>
    <w:rsid w:val="002E58A5"/>
    <w:rsid w:val="002E6326"/>
    <w:rsid w:val="002E7155"/>
    <w:rsid w:val="002F30E0"/>
    <w:rsid w:val="002F35E4"/>
    <w:rsid w:val="002F3730"/>
    <w:rsid w:val="002F38E1"/>
    <w:rsid w:val="002F7AF6"/>
    <w:rsid w:val="00300E63"/>
    <w:rsid w:val="00302F5F"/>
    <w:rsid w:val="0030441D"/>
    <w:rsid w:val="00306063"/>
    <w:rsid w:val="00306BEF"/>
    <w:rsid w:val="00307ECC"/>
    <w:rsid w:val="00313B85"/>
    <w:rsid w:val="00317988"/>
    <w:rsid w:val="003221B4"/>
    <w:rsid w:val="0032258D"/>
    <w:rsid w:val="00322E62"/>
    <w:rsid w:val="00323425"/>
    <w:rsid w:val="00324D13"/>
    <w:rsid w:val="00324EDD"/>
    <w:rsid w:val="003318A0"/>
    <w:rsid w:val="003331E4"/>
    <w:rsid w:val="00336C64"/>
    <w:rsid w:val="00337162"/>
    <w:rsid w:val="0034194F"/>
    <w:rsid w:val="00344605"/>
    <w:rsid w:val="003474AA"/>
    <w:rsid w:val="00350D1D"/>
    <w:rsid w:val="00352C83"/>
    <w:rsid w:val="00354138"/>
    <w:rsid w:val="00354630"/>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625F"/>
    <w:rsid w:val="003974EB"/>
    <w:rsid w:val="00397CC5"/>
    <w:rsid w:val="003A1582"/>
    <w:rsid w:val="003A4077"/>
    <w:rsid w:val="003B09AD"/>
    <w:rsid w:val="003B1F18"/>
    <w:rsid w:val="003B25E1"/>
    <w:rsid w:val="003B5BF0"/>
    <w:rsid w:val="003B60BF"/>
    <w:rsid w:val="003B6BE3"/>
    <w:rsid w:val="003C010C"/>
    <w:rsid w:val="003C0A39"/>
    <w:rsid w:val="003C0A6C"/>
    <w:rsid w:val="003C14F8"/>
    <w:rsid w:val="003C4E86"/>
    <w:rsid w:val="003C5A43"/>
    <w:rsid w:val="003D0519"/>
    <w:rsid w:val="003D0FF6"/>
    <w:rsid w:val="003D262C"/>
    <w:rsid w:val="003D6D61"/>
    <w:rsid w:val="003E091D"/>
    <w:rsid w:val="003E1C53"/>
    <w:rsid w:val="003E2A69"/>
    <w:rsid w:val="003E2D49"/>
    <w:rsid w:val="003E2FD4"/>
    <w:rsid w:val="003E49F6"/>
    <w:rsid w:val="003E4F3B"/>
    <w:rsid w:val="003E660F"/>
    <w:rsid w:val="003F0841"/>
    <w:rsid w:val="003F23D3"/>
    <w:rsid w:val="003F3F08"/>
    <w:rsid w:val="003F49F1"/>
    <w:rsid w:val="003F6272"/>
    <w:rsid w:val="00400E72"/>
    <w:rsid w:val="00401400"/>
    <w:rsid w:val="00404869"/>
    <w:rsid w:val="00405884"/>
    <w:rsid w:val="00407D39"/>
    <w:rsid w:val="0041477A"/>
    <w:rsid w:val="004167A3"/>
    <w:rsid w:val="00431F3C"/>
    <w:rsid w:val="00432DAA"/>
    <w:rsid w:val="00434305"/>
    <w:rsid w:val="0043494C"/>
    <w:rsid w:val="00435DF7"/>
    <w:rsid w:val="00436B53"/>
    <w:rsid w:val="0044083F"/>
    <w:rsid w:val="00441AE7"/>
    <w:rsid w:val="00445574"/>
    <w:rsid w:val="004467FB"/>
    <w:rsid w:val="00451037"/>
    <w:rsid w:val="00452D6B"/>
    <w:rsid w:val="00454484"/>
    <w:rsid w:val="0045517B"/>
    <w:rsid w:val="00463B77"/>
    <w:rsid w:val="00463C7B"/>
    <w:rsid w:val="004644A6"/>
    <w:rsid w:val="004659BD"/>
    <w:rsid w:val="00466BAE"/>
    <w:rsid w:val="00470775"/>
    <w:rsid w:val="00470F0F"/>
    <w:rsid w:val="004746B1"/>
    <w:rsid w:val="0047583F"/>
    <w:rsid w:val="00475DE8"/>
    <w:rsid w:val="004771E2"/>
    <w:rsid w:val="004808A3"/>
    <w:rsid w:val="00481C44"/>
    <w:rsid w:val="0048234C"/>
    <w:rsid w:val="004824B5"/>
    <w:rsid w:val="00484936"/>
    <w:rsid w:val="00485C89"/>
    <w:rsid w:val="00486BE3"/>
    <w:rsid w:val="004905E4"/>
    <w:rsid w:val="00490A89"/>
    <w:rsid w:val="00490AB4"/>
    <w:rsid w:val="00492F02"/>
    <w:rsid w:val="004939AE"/>
    <w:rsid w:val="004A0D06"/>
    <w:rsid w:val="004A12DF"/>
    <w:rsid w:val="004A1BA8"/>
    <w:rsid w:val="004A454C"/>
    <w:rsid w:val="004A4B57"/>
    <w:rsid w:val="004A4BD4"/>
    <w:rsid w:val="004A63FA"/>
    <w:rsid w:val="004B0272"/>
    <w:rsid w:val="004B21A9"/>
    <w:rsid w:val="004B2701"/>
    <w:rsid w:val="004B2E1B"/>
    <w:rsid w:val="004B2EF1"/>
    <w:rsid w:val="004B3AA8"/>
    <w:rsid w:val="004B3CCF"/>
    <w:rsid w:val="004B3E93"/>
    <w:rsid w:val="004C0E45"/>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5C52"/>
    <w:rsid w:val="004F6456"/>
    <w:rsid w:val="004F6752"/>
    <w:rsid w:val="004F696E"/>
    <w:rsid w:val="004F6C71"/>
    <w:rsid w:val="004F7AED"/>
    <w:rsid w:val="00501139"/>
    <w:rsid w:val="0050363E"/>
    <w:rsid w:val="005036F4"/>
    <w:rsid w:val="005039BC"/>
    <w:rsid w:val="005043BB"/>
    <w:rsid w:val="00504A3D"/>
    <w:rsid w:val="00505767"/>
    <w:rsid w:val="00505E54"/>
    <w:rsid w:val="005073F0"/>
    <w:rsid w:val="00510A7B"/>
    <w:rsid w:val="00512370"/>
    <w:rsid w:val="00512F6E"/>
    <w:rsid w:val="00513038"/>
    <w:rsid w:val="00514174"/>
    <w:rsid w:val="00516088"/>
    <w:rsid w:val="00516B0B"/>
    <w:rsid w:val="00520332"/>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66CC"/>
    <w:rsid w:val="00561475"/>
    <w:rsid w:val="0056487B"/>
    <w:rsid w:val="00564FB9"/>
    <w:rsid w:val="00571931"/>
    <w:rsid w:val="00573D9E"/>
    <w:rsid w:val="005801E3"/>
    <w:rsid w:val="00581802"/>
    <w:rsid w:val="00581FF5"/>
    <w:rsid w:val="005836A8"/>
    <w:rsid w:val="00584090"/>
    <w:rsid w:val="0058409C"/>
    <w:rsid w:val="00584262"/>
    <w:rsid w:val="00586630"/>
    <w:rsid w:val="00587ADD"/>
    <w:rsid w:val="005948BD"/>
    <w:rsid w:val="00596160"/>
    <w:rsid w:val="005966E2"/>
    <w:rsid w:val="00597007"/>
    <w:rsid w:val="005A0966"/>
    <w:rsid w:val="005A11B7"/>
    <w:rsid w:val="005A260B"/>
    <w:rsid w:val="005A3340"/>
    <w:rsid w:val="005A4A1B"/>
    <w:rsid w:val="005A7830"/>
    <w:rsid w:val="005A7981"/>
    <w:rsid w:val="005A7FCE"/>
    <w:rsid w:val="005B0491"/>
    <w:rsid w:val="005B0F3F"/>
    <w:rsid w:val="005B2011"/>
    <w:rsid w:val="005B4903"/>
    <w:rsid w:val="005B4CC9"/>
    <w:rsid w:val="005B51CE"/>
    <w:rsid w:val="005B5885"/>
    <w:rsid w:val="005B5CD7"/>
    <w:rsid w:val="005B6CF6"/>
    <w:rsid w:val="005B7422"/>
    <w:rsid w:val="005C215D"/>
    <w:rsid w:val="005C29B8"/>
    <w:rsid w:val="005C2AF7"/>
    <w:rsid w:val="005C5F21"/>
    <w:rsid w:val="005C62B7"/>
    <w:rsid w:val="005C6A34"/>
    <w:rsid w:val="005C7156"/>
    <w:rsid w:val="005D0C75"/>
    <w:rsid w:val="005D22B1"/>
    <w:rsid w:val="005D28AD"/>
    <w:rsid w:val="005D2D96"/>
    <w:rsid w:val="005D30BD"/>
    <w:rsid w:val="005D4171"/>
    <w:rsid w:val="005D6A95"/>
    <w:rsid w:val="005D6B2C"/>
    <w:rsid w:val="005D6D9C"/>
    <w:rsid w:val="005E2335"/>
    <w:rsid w:val="005E34CA"/>
    <w:rsid w:val="005E3C18"/>
    <w:rsid w:val="005E6812"/>
    <w:rsid w:val="005E7881"/>
    <w:rsid w:val="005E78E0"/>
    <w:rsid w:val="005F0D9C"/>
    <w:rsid w:val="005F284E"/>
    <w:rsid w:val="005F3475"/>
    <w:rsid w:val="006015CE"/>
    <w:rsid w:val="00604784"/>
    <w:rsid w:val="00606419"/>
    <w:rsid w:val="00607D29"/>
    <w:rsid w:val="00612952"/>
    <w:rsid w:val="00614CC1"/>
    <w:rsid w:val="00615A9D"/>
    <w:rsid w:val="00615FEB"/>
    <w:rsid w:val="00617387"/>
    <w:rsid w:val="006205D6"/>
    <w:rsid w:val="006252D8"/>
    <w:rsid w:val="006259BC"/>
    <w:rsid w:val="0062636B"/>
    <w:rsid w:val="00627E43"/>
    <w:rsid w:val="00630199"/>
    <w:rsid w:val="00632182"/>
    <w:rsid w:val="00632AE0"/>
    <w:rsid w:val="00633C17"/>
    <w:rsid w:val="00634D9E"/>
    <w:rsid w:val="00636E3E"/>
    <w:rsid w:val="006379F7"/>
    <w:rsid w:val="00637E4D"/>
    <w:rsid w:val="00640620"/>
    <w:rsid w:val="00641A1F"/>
    <w:rsid w:val="00642362"/>
    <w:rsid w:val="00645134"/>
    <w:rsid w:val="00645904"/>
    <w:rsid w:val="00651ACB"/>
    <w:rsid w:val="00651C47"/>
    <w:rsid w:val="00652AB2"/>
    <w:rsid w:val="00653FED"/>
    <w:rsid w:val="00654EC0"/>
    <w:rsid w:val="0065525B"/>
    <w:rsid w:val="00655D4F"/>
    <w:rsid w:val="00656031"/>
    <w:rsid w:val="00656D29"/>
    <w:rsid w:val="00657950"/>
    <w:rsid w:val="006640E5"/>
    <w:rsid w:val="006646F1"/>
    <w:rsid w:val="00664929"/>
    <w:rsid w:val="00664F62"/>
    <w:rsid w:val="006655E1"/>
    <w:rsid w:val="00665CC2"/>
    <w:rsid w:val="00666047"/>
    <w:rsid w:val="00671985"/>
    <w:rsid w:val="00672060"/>
    <w:rsid w:val="0067286B"/>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1DD1"/>
    <w:rsid w:val="006B2672"/>
    <w:rsid w:val="006B54BF"/>
    <w:rsid w:val="006B5F44"/>
    <w:rsid w:val="006B5F90"/>
    <w:rsid w:val="006B62E4"/>
    <w:rsid w:val="006B7706"/>
    <w:rsid w:val="006C1BBA"/>
    <w:rsid w:val="006C2079"/>
    <w:rsid w:val="006C5A62"/>
    <w:rsid w:val="006C5D68"/>
    <w:rsid w:val="006C6976"/>
    <w:rsid w:val="006C6DD0"/>
    <w:rsid w:val="006D04EA"/>
    <w:rsid w:val="006D16C4"/>
    <w:rsid w:val="006D26EE"/>
    <w:rsid w:val="006D3E96"/>
    <w:rsid w:val="006D4515"/>
    <w:rsid w:val="006D4BB1"/>
    <w:rsid w:val="006D6593"/>
    <w:rsid w:val="006E1B56"/>
    <w:rsid w:val="006E69BD"/>
    <w:rsid w:val="006F03A8"/>
    <w:rsid w:val="006F2ACA"/>
    <w:rsid w:val="006F2ADC"/>
    <w:rsid w:val="006F2BFE"/>
    <w:rsid w:val="006F31E9"/>
    <w:rsid w:val="006F6284"/>
    <w:rsid w:val="007002C5"/>
    <w:rsid w:val="00704387"/>
    <w:rsid w:val="00706A61"/>
    <w:rsid w:val="00707669"/>
    <w:rsid w:val="00711CBA"/>
    <w:rsid w:val="00711FB5"/>
    <w:rsid w:val="00712A01"/>
    <w:rsid w:val="00714479"/>
    <w:rsid w:val="00714F58"/>
    <w:rsid w:val="00721FB4"/>
    <w:rsid w:val="00722FBF"/>
    <w:rsid w:val="00722FC2"/>
    <w:rsid w:val="00724BD6"/>
    <w:rsid w:val="00724E1B"/>
    <w:rsid w:val="00725949"/>
    <w:rsid w:val="00727FA2"/>
    <w:rsid w:val="007322D9"/>
    <w:rsid w:val="00732BC0"/>
    <w:rsid w:val="0073720F"/>
    <w:rsid w:val="00737796"/>
    <w:rsid w:val="007407E2"/>
    <w:rsid w:val="0074165C"/>
    <w:rsid w:val="00742C35"/>
    <w:rsid w:val="007432CA"/>
    <w:rsid w:val="007439EB"/>
    <w:rsid w:val="00743CB4"/>
    <w:rsid w:val="00743F0A"/>
    <w:rsid w:val="007444E8"/>
    <w:rsid w:val="007453AD"/>
    <w:rsid w:val="0074548E"/>
    <w:rsid w:val="00745773"/>
    <w:rsid w:val="00746800"/>
    <w:rsid w:val="007501A8"/>
    <w:rsid w:val="00750D61"/>
    <w:rsid w:val="00750EE1"/>
    <w:rsid w:val="00752B4D"/>
    <w:rsid w:val="00754B73"/>
    <w:rsid w:val="00755402"/>
    <w:rsid w:val="00756B26"/>
    <w:rsid w:val="00756EDF"/>
    <w:rsid w:val="007600E3"/>
    <w:rsid w:val="00762850"/>
    <w:rsid w:val="00764B5B"/>
    <w:rsid w:val="00765C43"/>
    <w:rsid w:val="00765EFB"/>
    <w:rsid w:val="007671CA"/>
    <w:rsid w:val="00767C61"/>
    <w:rsid w:val="0077008A"/>
    <w:rsid w:val="00772ADF"/>
    <w:rsid w:val="00773C1F"/>
    <w:rsid w:val="00774DA4"/>
    <w:rsid w:val="00776599"/>
    <w:rsid w:val="007808A3"/>
    <w:rsid w:val="0078114B"/>
    <w:rsid w:val="00781DD2"/>
    <w:rsid w:val="00783ECF"/>
    <w:rsid w:val="0078413A"/>
    <w:rsid w:val="007919E7"/>
    <w:rsid w:val="00791D63"/>
    <w:rsid w:val="007959E8"/>
    <w:rsid w:val="00795E9C"/>
    <w:rsid w:val="007960F3"/>
    <w:rsid w:val="007A0521"/>
    <w:rsid w:val="007A2E12"/>
    <w:rsid w:val="007A3475"/>
    <w:rsid w:val="007A41C8"/>
    <w:rsid w:val="007A54CE"/>
    <w:rsid w:val="007A6FD9"/>
    <w:rsid w:val="007A7922"/>
    <w:rsid w:val="007A7FFA"/>
    <w:rsid w:val="007B04EB"/>
    <w:rsid w:val="007B0D4F"/>
    <w:rsid w:val="007B2344"/>
    <w:rsid w:val="007B5A3D"/>
    <w:rsid w:val="007B5B95"/>
    <w:rsid w:val="007B68EA"/>
    <w:rsid w:val="007B7453"/>
    <w:rsid w:val="007C2D89"/>
    <w:rsid w:val="007C4593"/>
    <w:rsid w:val="007C5309"/>
    <w:rsid w:val="007C6069"/>
    <w:rsid w:val="007C7851"/>
    <w:rsid w:val="007C7AA1"/>
    <w:rsid w:val="007D06C4"/>
    <w:rsid w:val="007D0CF2"/>
    <w:rsid w:val="007D1352"/>
    <w:rsid w:val="007D2508"/>
    <w:rsid w:val="007D346A"/>
    <w:rsid w:val="007D49DD"/>
    <w:rsid w:val="007D6518"/>
    <w:rsid w:val="007D76BD"/>
    <w:rsid w:val="007E0BF1"/>
    <w:rsid w:val="007E7F67"/>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27047"/>
    <w:rsid w:val="00830621"/>
    <w:rsid w:val="0083348C"/>
    <w:rsid w:val="008373D3"/>
    <w:rsid w:val="00840617"/>
    <w:rsid w:val="00840F84"/>
    <w:rsid w:val="00842A47"/>
    <w:rsid w:val="00843C13"/>
    <w:rsid w:val="008454F8"/>
    <w:rsid w:val="0085173A"/>
    <w:rsid w:val="008575C9"/>
    <w:rsid w:val="008603CE"/>
    <w:rsid w:val="00861A5D"/>
    <w:rsid w:val="008620FC"/>
    <w:rsid w:val="008627A5"/>
    <w:rsid w:val="00863E05"/>
    <w:rsid w:val="00865ACA"/>
    <w:rsid w:val="00865D28"/>
    <w:rsid w:val="00865F85"/>
    <w:rsid w:val="008660C9"/>
    <w:rsid w:val="00866AF8"/>
    <w:rsid w:val="00867C10"/>
    <w:rsid w:val="00870439"/>
    <w:rsid w:val="00870DA1"/>
    <w:rsid w:val="0088282D"/>
    <w:rsid w:val="008828DD"/>
    <w:rsid w:val="00883F93"/>
    <w:rsid w:val="00884DB3"/>
    <w:rsid w:val="00885A9D"/>
    <w:rsid w:val="008864F6"/>
    <w:rsid w:val="0089049D"/>
    <w:rsid w:val="008928C9"/>
    <w:rsid w:val="008930CB"/>
    <w:rsid w:val="008938DC"/>
    <w:rsid w:val="00893FD1"/>
    <w:rsid w:val="00894836"/>
    <w:rsid w:val="00895172"/>
    <w:rsid w:val="00895680"/>
    <w:rsid w:val="00895F61"/>
    <w:rsid w:val="00896720"/>
    <w:rsid w:val="00896DFF"/>
    <w:rsid w:val="0089762C"/>
    <w:rsid w:val="008A1893"/>
    <w:rsid w:val="008A57E6"/>
    <w:rsid w:val="008A6F81"/>
    <w:rsid w:val="008A769A"/>
    <w:rsid w:val="008B0C9C"/>
    <w:rsid w:val="008B166D"/>
    <w:rsid w:val="008B17F4"/>
    <w:rsid w:val="008B1BF6"/>
    <w:rsid w:val="008B3615"/>
    <w:rsid w:val="008B4AC4"/>
    <w:rsid w:val="008B50C8"/>
    <w:rsid w:val="008B5281"/>
    <w:rsid w:val="008B7E05"/>
    <w:rsid w:val="008C1797"/>
    <w:rsid w:val="008C219C"/>
    <w:rsid w:val="008C29FF"/>
    <w:rsid w:val="008C475E"/>
    <w:rsid w:val="008C619A"/>
    <w:rsid w:val="008D0CE8"/>
    <w:rsid w:val="008D2D1D"/>
    <w:rsid w:val="008D453D"/>
    <w:rsid w:val="008D4852"/>
    <w:rsid w:val="008D53AD"/>
    <w:rsid w:val="008D562B"/>
    <w:rsid w:val="008D5733"/>
    <w:rsid w:val="008D5CBB"/>
    <w:rsid w:val="008D622B"/>
    <w:rsid w:val="008D666C"/>
    <w:rsid w:val="008D7B54"/>
    <w:rsid w:val="008E0C9D"/>
    <w:rsid w:val="008E1648"/>
    <w:rsid w:val="008E1B3E"/>
    <w:rsid w:val="008E2319"/>
    <w:rsid w:val="008E4BB6"/>
    <w:rsid w:val="008E5518"/>
    <w:rsid w:val="008E6A84"/>
    <w:rsid w:val="008E7F13"/>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7559"/>
    <w:rsid w:val="009179B7"/>
    <w:rsid w:val="00922A77"/>
    <w:rsid w:val="009245F5"/>
    <w:rsid w:val="009249EC"/>
    <w:rsid w:val="009273B3"/>
    <w:rsid w:val="009305B5"/>
    <w:rsid w:val="0093571B"/>
    <w:rsid w:val="00940B04"/>
    <w:rsid w:val="009429D5"/>
    <w:rsid w:val="00942BF1"/>
    <w:rsid w:val="00945180"/>
    <w:rsid w:val="00945428"/>
    <w:rsid w:val="0094607B"/>
    <w:rsid w:val="00950A81"/>
    <w:rsid w:val="00953604"/>
    <w:rsid w:val="0095496B"/>
    <w:rsid w:val="009610DC"/>
    <w:rsid w:val="00961490"/>
    <w:rsid w:val="0096381A"/>
    <w:rsid w:val="00965E04"/>
    <w:rsid w:val="009674AD"/>
    <w:rsid w:val="00967CBA"/>
    <w:rsid w:val="00970CDC"/>
    <w:rsid w:val="00972BAE"/>
    <w:rsid w:val="009741B5"/>
    <w:rsid w:val="00974D1D"/>
    <w:rsid w:val="00977010"/>
    <w:rsid w:val="00977D02"/>
    <w:rsid w:val="009809BB"/>
    <w:rsid w:val="0098364B"/>
    <w:rsid w:val="009911AF"/>
    <w:rsid w:val="00991875"/>
    <w:rsid w:val="00991F92"/>
    <w:rsid w:val="00992985"/>
    <w:rsid w:val="00992D29"/>
    <w:rsid w:val="009932F0"/>
    <w:rsid w:val="00993889"/>
    <w:rsid w:val="00994E75"/>
    <w:rsid w:val="0099551B"/>
    <w:rsid w:val="00997BF1"/>
    <w:rsid w:val="009A089C"/>
    <w:rsid w:val="009A0A6F"/>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6FC4"/>
    <w:rsid w:val="00A0096C"/>
    <w:rsid w:val="00A01757"/>
    <w:rsid w:val="00A01E19"/>
    <w:rsid w:val="00A028C0"/>
    <w:rsid w:val="00A02BAE"/>
    <w:rsid w:val="00A064B9"/>
    <w:rsid w:val="00A06A6B"/>
    <w:rsid w:val="00A07E47"/>
    <w:rsid w:val="00A11888"/>
    <w:rsid w:val="00A129D0"/>
    <w:rsid w:val="00A12C33"/>
    <w:rsid w:val="00A12CDC"/>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1DB0"/>
    <w:rsid w:val="00A42CDF"/>
    <w:rsid w:val="00A4452E"/>
    <w:rsid w:val="00A4472C"/>
    <w:rsid w:val="00A44E69"/>
    <w:rsid w:val="00A4661E"/>
    <w:rsid w:val="00A55BD6"/>
    <w:rsid w:val="00A55D50"/>
    <w:rsid w:val="00A57137"/>
    <w:rsid w:val="00A57142"/>
    <w:rsid w:val="00A61DC6"/>
    <w:rsid w:val="00A648CD"/>
    <w:rsid w:val="00A6537A"/>
    <w:rsid w:val="00A67866"/>
    <w:rsid w:val="00A70B07"/>
    <w:rsid w:val="00A723F8"/>
    <w:rsid w:val="00A724DF"/>
    <w:rsid w:val="00A77CCB"/>
    <w:rsid w:val="00A81A96"/>
    <w:rsid w:val="00A83696"/>
    <w:rsid w:val="00A83D8D"/>
    <w:rsid w:val="00A8446B"/>
    <w:rsid w:val="00A8473F"/>
    <w:rsid w:val="00A862D6"/>
    <w:rsid w:val="00A8715E"/>
    <w:rsid w:val="00A9295B"/>
    <w:rsid w:val="00A93B09"/>
    <w:rsid w:val="00A94D3C"/>
    <w:rsid w:val="00A952D7"/>
    <w:rsid w:val="00A963F7"/>
    <w:rsid w:val="00A96AD8"/>
    <w:rsid w:val="00AA052C"/>
    <w:rsid w:val="00AA1E45"/>
    <w:rsid w:val="00AA4286"/>
    <w:rsid w:val="00AA456B"/>
    <w:rsid w:val="00AA57F5"/>
    <w:rsid w:val="00AA672E"/>
    <w:rsid w:val="00AA6EC9"/>
    <w:rsid w:val="00AB05EE"/>
    <w:rsid w:val="00AB6309"/>
    <w:rsid w:val="00AB6C5F"/>
    <w:rsid w:val="00AB7129"/>
    <w:rsid w:val="00AC27A6"/>
    <w:rsid w:val="00AC30F7"/>
    <w:rsid w:val="00AC3A5A"/>
    <w:rsid w:val="00AC4D95"/>
    <w:rsid w:val="00AC5DF4"/>
    <w:rsid w:val="00AC5EB6"/>
    <w:rsid w:val="00AD0AEF"/>
    <w:rsid w:val="00AD11B7"/>
    <w:rsid w:val="00AD1A94"/>
    <w:rsid w:val="00AD1C05"/>
    <w:rsid w:val="00AD1D5B"/>
    <w:rsid w:val="00AD4126"/>
    <w:rsid w:val="00AD421C"/>
    <w:rsid w:val="00AD44FA"/>
    <w:rsid w:val="00AE070A"/>
    <w:rsid w:val="00AE101C"/>
    <w:rsid w:val="00AE37E5"/>
    <w:rsid w:val="00AE5EB4"/>
    <w:rsid w:val="00AF0C18"/>
    <w:rsid w:val="00AF25FF"/>
    <w:rsid w:val="00AF47C5"/>
    <w:rsid w:val="00AF5398"/>
    <w:rsid w:val="00B012A6"/>
    <w:rsid w:val="00B02BE7"/>
    <w:rsid w:val="00B04217"/>
    <w:rsid w:val="00B049AF"/>
    <w:rsid w:val="00B04EA7"/>
    <w:rsid w:val="00B06A78"/>
    <w:rsid w:val="00B07242"/>
    <w:rsid w:val="00B10477"/>
    <w:rsid w:val="00B10534"/>
    <w:rsid w:val="00B113DB"/>
    <w:rsid w:val="00B11D8A"/>
    <w:rsid w:val="00B12981"/>
    <w:rsid w:val="00B147DD"/>
    <w:rsid w:val="00B156FD"/>
    <w:rsid w:val="00B21F61"/>
    <w:rsid w:val="00B261F1"/>
    <w:rsid w:val="00B265BC"/>
    <w:rsid w:val="00B273FD"/>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2D6A"/>
    <w:rsid w:val="00B54ABC"/>
    <w:rsid w:val="00B56FBE"/>
    <w:rsid w:val="00B60ACF"/>
    <w:rsid w:val="00B60D82"/>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6285"/>
    <w:rsid w:val="00BA7C9A"/>
    <w:rsid w:val="00BB5F8F"/>
    <w:rsid w:val="00BB657A"/>
    <w:rsid w:val="00BB7C74"/>
    <w:rsid w:val="00BC1A4E"/>
    <w:rsid w:val="00BC2F64"/>
    <w:rsid w:val="00BC5DC7"/>
    <w:rsid w:val="00BC6B8B"/>
    <w:rsid w:val="00BC73D8"/>
    <w:rsid w:val="00BD52D7"/>
    <w:rsid w:val="00BD5AD2"/>
    <w:rsid w:val="00BE13C1"/>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7A78"/>
    <w:rsid w:val="00C2016B"/>
    <w:rsid w:val="00C21540"/>
    <w:rsid w:val="00C21906"/>
    <w:rsid w:val="00C21BFA"/>
    <w:rsid w:val="00C24C8D"/>
    <w:rsid w:val="00C25FE2"/>
    <w:rsid w:val="00C26B53"/>
    <w:rsid w:val="00C279B2"/>
    <w:rsid w:val="00C33E50"/>
    <w:rsid w:val="00C34C20"/>
    <w:rsid w:val="00C35A3E"/>
    <w:rsid w:val="00C42130"/>
    <w:rsid w:val="00C423A4"/>
    <w:rsid w:val="00C44BF5"/>
    <w:rsid w:val="00C50FD2"/>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1506"/>
    <w:rsid w:val="00C92D03"/>
    <w:rsid w:val="00C9319C"/>
    <w:rsid w:val="00C9435D"/>
    <w:rsid w:val="00C94C6B"/>
    <w:rsid w:val="00C94DF2"/>
    <w:rsid w:val="00C96741"/>
    <w:rsid w:val="00CA2D1B"/>
    <w:rsid w:val="00CA375D"/>
    <w:rsid w:val="00CA662A"/>
    <w:rsid w:val="00CA7149"/>
    <w:rsid w:val="00CA7AFD"/>
    <w:rsid w:val="00CA7C3C"/>
    <w:rsid w:val="00CB0189"/>
    <w:rsid w:val="00CB0B64"/>
    <w:rsid w:val="00CB0BA2"/>
    <w:rsid w:val="00CB129A"/>
    <w:rsid w:val="00CB159B"/>
    <w:rsid w:val="00CB1A42"/>
    <w:rsid w:val="00CB1AD5"/>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31E"/>
    <w:rsid w:val="00CE0C4F"/>
    <w:rsid w:val="00CE30EA"/>
    <w:rsid w:val="00CE331A"/>
    <w:rsid w:val="00CE42D3"/>
    <w:rsid w:val="00CE4A70"/>
    <w:rsid w:val="00CE68D4"/>
    <w:rsid w:val="00CF048A"/>
    <w:rsid w:val="00CF155A"/>
    <w:rsid w:val="00CF19AF"/>
    <w:rsid w:val="00CF2257"/>
    <w:rsid w:val="00CF2947"/>
    <w:rsid w:val="00CF686F"/>
    <w:rsid w:val="00CF6E60"/>
    <w:rsid w:val="00CF7BCA"/>
    <w:rsid w:val="00D008FD"/>
    <w:rsid w:val="00D02F28"/>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0B80"/>
    <w:rsid w:val="00D51BF3"/>
    <w:rsid w:val="00D56BFD"/>
    <w:rsid w:val="00D66846"/>
    <w:rsid w:val="00D675FB"/>
    <w:rsid w:val="00D67C07"/>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1134"/>
    <w:rsid w:val="00DB38EE"/>
    <w:rsid w:val="00DB498B"/>
    <w:rsid w:val="00DB62FD"/>
    <w:rsid w:val="00DB66CA"/>
    <w:rsid w:val="00DB6BCA"/>
    <w:rsid w:val="00DB6CD2"/>
    <w:rsid w:val="00DB73F7"/>
    <w:rsid w:val="00DC0321"/>
    <w:rsid w:val="00DC3067"/>
    <w:rsid w:val="00DC370B"/>
    <w:rsid w:val="00DC5B90"/>
    <w:rsid w:val="00DC64A9"/>
    <w:rsid w:val="00DD00FF"/>
    <w:rsid w:val="00DD0619"/>
    <w:rsid w:val="00DD07FB"/>
    <w:rsid w:val="00DD25C6"/>
    <w:rsid w:val="00DD2F07"/>
    <w:rsid w:val="00DD4FE5"/>
    <w:rsid w:val="00DD54B0"/>
    <w:rsid w:val="00DD57EE"/>
    <w:rsid w:val="00DD6BCC"/>
    <w:rsid w:val="00DE0A4B"/>
    <w:rsid w:val="00DE0B6C"/>
    <w:rsid w:val="00DE2410"/>
    <w:rsid w:val="00DE2939"/>
    <w:rsid w:val="00DE3FC1"/>
    <w:rsid w:val="00DE6E81"/>
    <w:rsid w:val="00DE703F"/>
    <w:rsid w:val="00DE7595"/>
    <w:rsid w:val="00DE7E3C"/>
    <w:rsid w:val="00DF1961"/>
    <w:rsid w:val="00DF44DE"/>
    <w:rsid w:val="00E0001A"/>
    <w:rsid w:val="00E01138"/>
    <w:rsid w:val="00E02DFB"/>
    <w:rsid w:val="00E030F9"/>
    <w:rsid w:val="00E0311A"/>
    <w:rsid w:val="00E03138"/>
    <w:rsid w:val="00E044F3"/>
    <w:rsid w:val="00E05A84"/>
    <w:rsid w:val="00E06404"/>
    <w:rsid w:val="00E11A85"/>
    <w:rsid w:val="00E12495"/>
    <w:rsid w:val="00E15CCD"/>
    <w:rsid w:val="00E177F8"/>
    <w:rsid w:val="00E202EF"/>
    <w:rsid w:val="00E210B5"/>
    <w:rsid w:val="00E2552F"/>
    <w:rsid w:val="00E3137A"/>
    <w:rsid w:val="00E32CCF"/>
    <w:rsid w:val="00E34A98"/>
    <w:rsid w:val="00E35D1E"/>
    <w:rsid w:val="00E364F9"/>
    <w:rsid w:val="00E365FA"/>
    <w:rsid w:val="00E36789"/>
    <w:rsid w:val="00E44A83"/>
    <w:rsid w:val="00E46103"/>
    <w:rsid w:val="00E502C1"/>
    <w:rsid w:val="00E502DD"/>
    <w:rsid w:val="00E50D3A"/>
    <w:rsid w:val="00E51387"/>
    <w:rsid w:val="00E51E68"/>
    <w:rsid w:val="00E52EFD"/>
    <w:rsid w:val="00E5408A"/>
    <w:rsid w:val="00E54CD6"/>
    <w:rsid w:val="00E56800"/>
    <w:rsid w:val="00E57147"/>
    <w:rsid w:val="00E60C63"/>
    <w:rsid w:val="00E62FF9"/>
    <w:rsid w:val="00E635D6"/>
    <w:rsid w:val="00E639BC"/>
    <w:rsid w:val="00E64BD1"/>
    <w:rsid w:val="00E664CC"/>
    <w:rsid w:val="00E70388"/>
    <w:rsid w:val="00E70F92"/>
    <w:rsid w:val="00E73095"/>
    <w:rsid w:val="00E73696"/>
    <w:rsid w:val="00E74C54"/>
    <w:rsid w:val="00E77A03"/>
    <w:rsid w:val="00E81424"/>
    <w:rsid w:val="00E822E8"/>
    <w:rsid w:val="00E82554"/>
    <w:rsid w:val="00E82606"/>
    <w:rsid w:val="00E846C8"/>
    <w:rsid w:val="00E84957"/>
    <w:rsid w:val="00E84A55"/>
    <w:rsid w:val="00E85BFF"/>
    <w:rsid w:val="00E90391"/>
    <w:rsid w:val="00E906C2"/>
    <w:rsid w:val="00E9311F"/>
    <w:rsid w:val="00E934D1"/>
    <w:rsid w:val="00E93AC9"/>
    <w:rsid w:val="00E94AF0"/>
    <w:rsid w:val="00E95D13"/>
    <w:rsid w:val="00E95DD3"/>
    <w:rsid w:val="00E969D5"/>
    <w:rsid w:val="00EA1D9C"/>
    <w:rsid w:val="00EA3819"/>
    <w:rsid w:val="00EA58D1"/>
    <w:rsid w:val="00EA61BC"/>
    <w:rsid w:val="00EA681A"/>
    <w:rsid w:val="00EA735B"/>
    <w:rsid w:val="00EB1E69"/>
    <w:rsid w:val="00EB2086"/>
    <w:rsid w:val="00EB5EDF"/>
    <w:rsid w:val="00EB60FE"/>
    <w:rsid w:val="00EB707B"/>
    <w:rsid w:val="00EB74DB"/>
    <w:rsid w:val="00EB7801"/>
    <w:rsid w:val="00EC5359"/>
    <w:rsid w:val="00EC562A"/>
    <w:rsid w:val="00ED067A"/>
    <w:rsid w:val="00ED2B50"/>
    <w:rsid w:val="00ED30DF"/>
    <w:rsid w:val="00EE0350"/>
    <w:rsid w:val="00EE0719"/>
    <w:rsid w:val="00EE0E80"/>
    <w:rsid w:val="00EE1104"/>
    <w:rsid w:val="00EE613F"/>
    <w:rsid w:val="00EE6780"/>
    <w:rsid w:val="00EE7295"/>
    <w:rsid w:val="00EE7869"/>
    <w:rsid w:val="00EF054A"/>
    <w:rsid w:val="00EF3235"/>
    <w:rsid w:val="00EF7E72"/>
    <w:rsid w:val="00F02EEA"/>
    <w:rsid w:val="00F06B06"/>
    <w:rsid w:val="00F06D37"/>
    <w:rsid w:val="00F07B9D"/>
    <w:rsid w:val="00F11586"/>
    <w:rsid w:val="00F1183B"/>
    <w:rsid w:val="00F11C9F"/>
    <w:rsid w:val="00F12263"/>
    <w:rsid w:val="00F123B4"/>
    <w:rsid w:val="00F1409D"/>
    <w:rsid w:val="00F14214"/>
    <w:rsid w:val="00F157A9"/>
    <w:rsid w:val="00F203A6"/>
    <w:rsid w:val="00F24090"/>
    <w:rsid w:val="00F254A7"/>
    <w:rsid w:val="00F25BB6"/>
    <w:rsid w:val="00F26B7E"/>
    <w:rsid w:val="00F27A3B"/>
    <w:rsid w:val="00F33817"/>
    <w:rsid w:val="00F37720"/>
    <w:rsid w:val="00F37D5E"/>
    <w:rsid w:val="00F420D5"/>
    <w:rsid w:val="00F451EA"/>
    <w:rsid w:val="00F45447"/>
    <w:rsid w:val="00F456C6"/>
    <w:rsid w:val="00F4577B"/>
    <w:rsid w:val="00F46496"/>
    <w:rsid w:val="00F474D0"/>
    <w:rsid w:val="00F47AD8"/>
    <w:rsid w:val="00F50179"/>
    <w:rsid w:val="00F515EE"/>
    <w:rsid w:val="00F52082"/>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13"/>
    <w:rsid w:val="00F956A9"/>
    <w:rsid w:val="00F963ED"/>
    <w:rsid w:val="00F966CF"/>
    <w:rsid w:val="00F96CAE"/>
    <w:rsid w:val="00F97C99"/>
    <w:rsid w:val="00FA662D"/>
    <w:rsid w:val="00FA73B1"/>
    <w:rsid w:val="00FB0CB9"/>
    <w:rsid w:val="00FB231D"/>
    <w:rsid w:val="00FB3DAB"/>
    <w:rsid w:val="00FB45F1"/>
    <w:rsid w:val="00FB4A72"/>
    <w:rsid w:val="00FB54E8"/>
    <w:rsid w:val="00FB7054"/>
    <w:rsid w:val="00FB79F1"/>
    <w:rsid w:val="00FC17B7"/>
    <w:rsid w:val="00FC2CB7"/>
    <w:rsid w:val="00FC4090"/>
    <w:rsid w:val="00FC55B4"/>
    <w:rsid w:val="00FD00E6"/>
    <w:rsid w:val="00FD09A1"/>
    <w:rsid w:val="00FD2A7C"/>
    <w:rsid w:val="00FD2B09"/>
    <w:rsid w:val="00FD59EB"/>
    <w:rsid w:val="00FD7299"/>
    <w:rsid w:val="00FE1FBE"/>
    <w:rsid w:val="00FE3901"/>
    <w:rsid w:val="00FE39D3"/>
    <w:rsid w:val="00FE4BCE"/>
    <w:rsid w:val="00FE54AE"/>
    <w:rsid w:val="00FE576A"/>
    <w:rsid w:val="00FE7E79"/>
    <w:rsid w:val="00FF288C"/>
    <w:rsid w:val="00FF3E7D"/>
    <w:rsid w:val="00FF4D68"/>
    <w:rsid w:val="00FF5B99"/>
    <w:rsid w:val="00FF730C"/>
    <w:rsid w:val="00FF73F4"/>
    <w:rsid w:val="00FF7CE4"/>
    <w:rsid w:val="00FF7E39"/>
    <w:rsid w:val="25EA0BC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unhideWhenUsed="0" w:uiPriority="0"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7"/>
    <w:uiPriority w:val="0"/>
    <w:pPr>
      <w:spacing w:after="120"/>
    </w:pPr>
  </w:style>
  <w:style w:type="paragraph" w:styleId="14">
    <w:name w:val="toc 5"/>
    <w:basedOn w:val="1"/>
    <w:next w:val="1"/>
    <w:unhideWhenUsed/>
    <w:uiPriority w:val="39"/>
    <w:pPr>
      <w:ind w:left="839"/>
    </w:pPr>
    <w:rPr>
      <w:rFonts w:ascii="宋体"/>
    </w:rPr>
  </w:style>
  <w:style w:type="paragraph" w:styleId="15">
    <w:name w:val="toc 3"/>
    <w:basedOn w:val="1"/>
    <w:next w:val="1"/>
    <w:unhideWhenUsed/>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uiPriority w:val="0"/>
    <w:pPr>
      <w:tabs>
        <w:tab w:val="center" w:pos="4153"/>
        <w:tab w:val="right" w:pos="8306"/>
      </w:tabs>
      <w:adjustRightInd/>
      <w:snapToGrid w:val="0"/>
      <w:jc w:val="center"/>
    </w:pPr>
    <w:rPr>
      <w:sz w:val="18"/>
      <w:szCs w:val="18"/>
    </w:rPr>
  </w:style>
  <w:style w:type="paragraph" w:styleId="19">
    <w:name w:val="toc 1"/>
    <w:basedOn w:val="1"/>
    <w:next w:val="1"/>
    <w:unhideWhenUsed/>
    <w:uiPriority w:val="39"/>
    <w:rPr>
      <w:rFonts w:ascii="宋体"/>
    </w:rPr>
  </w:style>
  <w:style w:type="paragraph" w:styleId="20">
    <w:name w:val="toc 4"/>
    <w:basedOn w:val="1"/>
    <w:next w:val="1"/>
    <w:unhideWhenUsed/>
    <w:uiPriority w:val="39"/>
    <w:pPr>
      <w:tabs>
        <w:tab w:val="right" w:leader="dot" w:pos="9344"/>
      </w:tabs>
      <w:spacing w:line="300" w:lineRule="exact"/>
      <w:ind w:left="629"/>
    </w:pPr>
    <w:rPr>
      <w:rFonts w:ascii="宋体"/>
    </w:rPr>
  </w:style>
  <w:style w:type="paragraph" w:styleId="21">
    <w:name w:val="footnote text"/>
    <w:basedOn w:val="1"/>
    <w:next w:val="1"/>
    <w:link w:val="100"/>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unhideWhenUsed/>
    <w:uiPriority w:val="39"/>
    <w:pPr>
      <w:tabs>
        <w:tab w:val="right" w:leader="dot" w:pos="9344"/>
      </w:tabs>
      <w:spacing w:line="300" w:lineRule="exact"/>
      <w:ind w:left="210"/>
    </w:pPr>
    <w:rPr>
      <w:rFonts w:ascii="宋体"/>
    </w:rPr>
  </w:style>
  <w:style w:type="paragraph" w:styleId="25">
    <w:name w:val="HTML Preformatted"/>
    <w:basedOn w:val="1"/>
    <w:link w:val="246"/>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pPr>
    <w:rPr>
      <w:rFonts w:ascii="宋体" w:hAnsi="宋体"/>
      <w:kern w:val="0"/>
      <w:sz w:val="24"/>
      <w:szCs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uiPriority w:val="0"/>
    <w:rPr>
      <w:rFonts w:ascii="宋体" w:hAnsi="Times New Roman" w:eastAsia="宋体"/>
      <w:sz w:val="18"/>
    </w:rPr>
  </w:style>
  <w:style w:type="character" w:styleId="32">
    <w:name w:val="Emphasis"/>
    <w:qFormat/>
    <w:uiPriority w:val="20"/>
    <w:rPr>
      <w:i/>
      <w:iCs/>
    </w:rPr>
  </w:style>
  <w:style w:type="character" w:styleId="33">
    <w:name w:val="Hyperlink"/>
    <w:uiPriority w:val="99"/>
    <w:rPr>
      <w:rFonts w:ascii="宋体" w:hAnsi="Times New Roman" w:eastAsia="宋体"/>
      <w:color w:val="auto"/>
      <w:spacing w:val="0"/>
      <w:w w:val="100"/>
      <w:position w:val="0"/>
      <w:sz w:val="21"/>
      <w:u w:val="none"/>
      <w:vertAlign w:val="baseline"/>
    </w:rPr>
  </w:style>
  <w:style w:type="character" w:styleId="34">
    <w:name w:val="footnote reference"/>
    <w:semiHidden/>
    <w:uiPriority w:val="0"/>
    <w:rPr>
      <w:rFonts w:ascii="宋体" w:hAnsi="宋体" w:eastAsia="宋体" w:cs="Times New Roman"/>
      <w:spacing w:val="0"/>
      <w:sz w:val="18"/>
      <w:vertAlign w:val="superscript"/>
    </w:rPr>
  </w:style>
  <w:style w:type="character" w:customStyle="1" w:styleId="35">
    <w:name w:val="标题 1 Char"/>
    <w:link w:val="2"/>
    <w:uiPriority w:val="0"/>
    <w:rPr>
      <w:rFonts w:ascii="Times New Roman" w:hAnsi="Times New Roman" w:eastAsia="宋体" w:cs="Times New Roman"/>
      <w:b/>
      <w:bCs/>
      <w:kern w:val="44"/>
      <w:sz w:val="44"/>
      <w:szCs w:val="44"/>
    </w:rPr>
  </w:style>
  <w:style w:type="character" w:customStyle="1" w:styleId="36">
    <w:name w:val="标题 2 Char"/>
    <w:link w:val="3"/>
    <w:qFormat/>
    <w:uiPriority w:val="0"/>
    <w:rPr>
      <w:rFonts w:ascii="Arial" w:hAnsi="Arial" w:eastAsia="黑体" w:cs="Times New Roman"/>
      <w:b/>
      <w:bCs/>
      <w:sz w:val="32"/>
      <w:szCs w:val="32"/>
    </w:rPr>
  </w:style>
  <w:style w:type="character" w:customStyle="1" w:styleId="37">
    <w:name w:val="标题 3 Char"/>
    <w:link w:val="4"/>
    <w:qFormat/>
    <w:uiPriority w:val="0"/>
    <w:rPr>
      <w:rFonts w:ascii="Times New Roman" w:hAnsi="Times New Roman" w:eastAsia="宋体" w:cs="Times New Roman"/>
      <w:b/>
      <w:bCs/>
      <w:sz w:val="32"/>
      <w:szCs w:val="32"/>
    </w:rPr>
  </w:style>
  <w:style w:type="character" w:customStyle="1" w:styleId="38">
    <w:name w:val="标题 4 Char"/>
    <w:link w:val="5"/>
    <w:qFormat/>
    <w:uiPriority w:val="0"/>
    <w:rPr>
      <w:rFonts w:ascii="Arial" w:hAnsi="Arial" w:eastAsia="黑体" w:cs="Times New Roman"/>
      <w:b/>
      <w:bCs/>
      <w:sz w:val="28"/>
      <w:szCs w:val="28"/>
    </w:rPr>
  </w:style>
  <w:style w:type="character" w:customStyle="1" w:styleId="39">
    <w:name w:val="标题 5 Char"/>
    <w:link w:val="6"/>
    <w:qFormat/>
    <w:uiPriority w:val="0"/>
    <w:rPr>
      <w:rFonts w:ascii="Times New Roman" w:hAnsi="Times New Roman" w:eastAsia="宋体" w:cs="Times New Roman"/>
      <w:b/>
      <w:bCs/>
      <w:sz w:val="28"/>
      <w:szCs w:val="28"/>
    </w:rPr>
  </w:style>
  <w:style w:type="character" w:customStyle="1" w:styleId="40">
    <w:name w:val="标题 6 Char"/>
    <w:link w:val="7"/>
    <w:qFormat/>
    <w:uiPriority w:val="0"/>
    <w:rPr>
      <w:rFonts w:ascii="Arial" w:hAnsi="Arial" w:eastAsia="黑体" w:cs="Times New Roman"/>
      <w:b/>
      <w:bCs/>
      <w:sz w:val="24"/>
      <w:szCs w:val="24"/>
    </w:rPr>
  </w:style>
  <w:style w:type="character" w:customStyle="1" w:styleId="41">
    <w:name w:val="标题 7 Char"/>
    <w:link w:val="8"/>
    <w:qFormat/>
    <w:uiPriority w:val="0"/>
    <w:rPr>
      <w:rFonts w:ascii="Times New Roman" w:hAnsi="Times New Roman" w:eastAsia="宋体" w:cs="Times New Roman"/>
      <w:b/>
      <w:bCs/>
      <w:sz w:val="24"/>
      <w:szCs w:val="24"/>
    </w:rPr>
  </w:style>
  <w:style w:type="character" w:customStyle="1" w:styleId="42">
    <w:name w:val="标题 8 Char"/>
    <w:link w:val="9"/>
    <w:qFormat/>
    <w:uiPriority w:val="0"/>
    <w:rPr>
      <w:rFonts w:ascii="Arial" w:hAnsi="Arial" w:eastAsia="黑体" w:cs="Times New Roman"/>
      <w:sz w:val="24"/>
      <w:szCs w:val="24"/>
    </w:rPr>
  </w:style>
  <w:style w:type="character" w:customStyle="1" w:styleId="43">
    <w:name w:val="标题 9 Char"/>
    <w:link w:val="10"/>
    <w:uiPriority w:val="0"/>
    <w:rPr>
      <w:rFonts w:ascii="Arial" w:hAnsi="Arial" w:eastAsia="黑体" w:cs="Times New Roman"/>
      <w:szCs w:val="21"/>
    </w:rPr>
  </w:style>
  <w:style w:type="character" w:customStyle="1" w:styleId="44">
    <w:name w:val="页眉 Char"/>
    <w:link w:val="18"/>
    <w:qFormat/>
    <w:uiPriority w:val="99"/>
    <w:rPr>
      <w:rFonts w:ascii="Times New Roman" w:hAnsi="Times New Roman" w:eastAsia="宋体" w:cs="Times New Roman"/>
      <w:sz w:val="18"/>
      <w:szCs w:val="18"/>
    </w:rPr>
  </w:style>
  <w:style w:type="character" w:customStyle="1" w:styleId="45">
    <w:name w:val="页脚 Char"/>
    <w:link w:val="17"/>
    <w:uiPriority w:val="99"/>
    <w:rPr>
      <w:rFonts w:ascii="宋体" w:hAnsi="Times New Roman" w:eastAsia="宋体" w:cs="Times New Roman"/>
      <w:sz w:val="18"/>
      <w:szCs w:val="18"/>
    </w:rPr>
  </w:style>
  <w:style w:type="character" w:customStyle="1" w:styleId="46">
    <w:name w:val="批注框文本 Char"/>
    <w:link w:val="16"/>
    <w:semiHidden/>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uiPriority w:val="29"/>
    <w:rPr>
      <w:i/>
      <w:iCs/>
      <w:color w:val="000000"/>
    </w:rPr>
  </w:style>
  <w:style w:type="character" w:customStyle="1" w:styleId="49">
    <w:name w:val="标题 Char"/>
    <w:link w:val="26"/>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uiPriority w:val="0"/>
    <w:pPr>
      <w:ind w:left="227"/>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uiPriority w:val="0"/>
    <w:pPr>
      <w:spacing w:line="0" w:lineRule="atLeast"/>
    </w:pPr>
    <w:rPr>
      <w:rFonts w:ascii="黑体" w:hAnsi="宋体" w:eastAsia="黑体"/>
    </w:rPr>
  </w:style>
  <w:style w:type="paragraph" w:customStyle="1" w:styleId="56">
    <w:name w:val="标准文件_标准正文"/>
    <w:basedOn w:val="1"/>
    <w:next w:val="57"/>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uiPriority w:val="0"/>
    <w:pPr>
      <w:jc w:val="center"/>
    </w:pPr>
    <w:rPr>
      <w:rFonts w:ascii="黑体" w:eastAsia="黑体"/>
      <w:kern w:val="0"/>
      <w:sz w:val="44"/>
    </w:rPr>
  </w:style>
  <w:style w:type="paragraph" w:customStyle="1" w:styleId="60">
    <w:name w:val="标准文件_标准代替"/>
    <w:basedOn w:val="1"/>
    <w:next w:val="1"/>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5">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uiPriority w:val="0"/>
    <w:rPr>
      <w:rFonts w:ascii="Times New Roman" w:hAnsi="Times New Roman" w:eastAsia="宋体" w:cs="Times New Roman"/>
      <w:szCs w:val="20"/>
    </w:rPr>
  </w:style>
  <w:style w:type="paragraph" w:customStyle="1" w:styleId="88">
    <w:name w:val="标准文件_附录章标题"/>
    <w:next w:val="57"/>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uiPriority w:val="0"/>
    <w:pPr>
      <w:ind w:left="488" w:leftChars="200" w:hanging="289" w:hangingChars="290"/>
    </w:pPr>
  </w:style>
  <w:style w:type="paragraph" w:customStyle="1" w:styleId="90">
    <w:name w:val="标准文件_前言、引言标题"/>
    <w:next w:val="1"/>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uiPriority w:val="0"/>
    <w:pPr>
      <w:spacing w:line="460" w:lineRule="exact"/>
    </w:pPr>
  </w:style>
  <w:style w:type="paragraph" w:customStyle="1" w:styleId="92">
    <w:name w:val="标准文件_目录标题"/>
    <w:basedOn w:val="1"/>
    <w:uiPriority w:val="0"/>
    <w:pPr>
      <w:spacing w:afterLines="150" w:line="240" w:lineRule="auto"/>
      <w:jc w:val="center"/>
    </w:pPr>
    <w:rPr>
      <w:rFonts w:ascii="黑体" w:eastAsia="黑体"/>
      <w:sz w:val="32"/>
    </w:rPr>
  </w:style>
  <w:style w:type="paragraph" w:customStyle="1" w:styleId="93">
    <w:name w:val="标准文件_破折号列项"/>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uiPriority w:val="0"/>
    <w:pPr>
      <w:numPr>
        <w:numId w:val="10"/>
      </w:numPr>
      <w:ind w:left="0" w:firstLine="200"/>
    </w:pPr>
  </w:style>
  <w:style w:type="paragraph" w:customStyle="1" w:styleId="95">
    <w:name w:val="标准文件_三级条标题"/>
    <w:basedOn w:val="66"/>
    <w:next w:val="57"/>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uiPriority w:val="0"/>
    <w:pPr>
      <w:adjustRightInd/>
      <w:spacing w:line="240" w:lineRule="auto"/>
      <w:ind w:firstLine="200" w:firstLineChars="200"/>
    </w:pPr>
    <w:rPr>
      <w:sz w:val="18"/>
      <w:szCs w:val="24"/>
    </w:rPr>
  </w:style>
  <w:style w:type="paragraph" w:customStyle="1" w:styleId="98">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1"/>
    <w:semiHidden/>
    <w:uiPriority w:val="0"/>
    <w:rPr>
      <w:rFonts w:ascii="宋体" w:hAnsi="Times New Roman" w:eastAsia="宋体" w:cs="Times New Roman"/>
      <w:sz w:val="18"/>
      <w:szCs w:val="18"/>
    </w:rPr>
  </w:style>
  <w:style w:type="paragraph" w:customStyle="1" w:styleId="101">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uiPriority w:val="0"/>
    <w:pPr>
      <w:numPr>
        <w:ilvl w:val="0"/>
        <w:numId w:val="12"/>
      </w:numPr>
      <w:spacing w:line="240" w:lineRule="auto"/>
      <w:jc w:val="left"/>
    </w:pPr>
    <w:rPr>
      <w:rFonts w:ascii="宋体" w:hAnsi="宋体"/>
      <w:sz w:val="18"/>
    </w:rPr>
  </w:style>
  <w:style w:type="character" w:customStyle="1" w:styleId="103">
    <w:name w:val="标准文件_图表脚注内容"/>
    <w:uiPriority w:val="0"/>
    <w:rPr>
      <w:rFonts w:ascii="宋体" w:hAnsi="宋体" w:eastAsia="宋体" w:cs="Times New Roman"/>
      <w:spacing w:val="0"/>
      <w:sz w:val="18"/>
      <w:vertAlign w:val="superscript"/>
    </w:rPr>
  </w:style>
  <w:style w:type="paragraph" w:customStyle="1" w:styleId="104">
    <w:name w:val="标准文件_五级条标题"/>
    <w:next w:val="57"/>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uiPriority w:val="0"/>
    <w:pPr>
      <w:numPr>
        <w:ilvl w:val="2"/>
      </w:numPr>
      <w:spacing w:beforeLines="50" w:afterLines="50"/>
      <w:outlineLvl w:val="1"/>
    </w:pPr>
  </w:style>
  <w:style w:type="paragraph" w:customStyle="1" w:styleId="107">
    <w:name w:val="标准文件_一致程度"/>
    <w:basedOn w:val="1"/>
    <w:uiPriority w:val="0"/>
    <w:pPr>
      <w:spacing w:line="440" w:lineRule="exact"/>
      <w:jc w:val="center"/>
    </w:pPr>
    <w:rPr>
      <w:sz w:val="28"/>
    </w:rPr>
  </w:style>
  <w:style w:type="paragraph" w:customStyle="1" w:styleId="108">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uiPriority w:val="0"/>
    <w:pPr>
      <w:numPr>
        <w:ilvl w:val="3"/>
        <w:numId w:val="20"/>
      </w:numPr>
      <w:adjustRightInd/>
      <w:spacing w:line="240" w:lineRule="auto"/>
    </w:pPr>
    <w:rPr>
      <w:rFonts w:ascii="宋体" w:hAnsi="宋体"/>
      <w:szCs w:val="24"/>
    </w:rPr>
  </w:style>
  <w:style w:type="paragraph" w:customStyle="1" w:styleId="120">
    <w:name w:val="发布部门"/>
    <w:next w:val="57"/>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uiPriority w:val="0"/>
    <w:pPr>
      <w:outlineLvl w:val="4"/>
    </w:pPr>
  </w:style>
  <w:style w:type="paragraph" w:customStyle="1" w:styleId="131">
    <w:name w:val="附录四级无标题条"/>
    <w:basedOn w:val="130"/>
    <w:next w:val="57"/>
    <w:uiPriority w:val="0"/>
    <w:pPr>
      <w:outlineLvl w:val="5"/>
    </w:pPr>
  </w:style>
  <w:style w:type="paragraph" w:customStyle="1" w:styleId="132">
    <w:name w:val="附录图"/>
    <w:next w:val="57"/>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uiPriority w:val="0"/>
    <w:pPr>
      <w:outlineLvl w:val="6"/>
    </w:pPr>
  </w:style>
  <w:style w:type="paragraph" w:customStyle="1" w:styleId="135">
    <w:name w:val="附录性质"/>
    <w:basedOn w:val="1"/>
    <w:uiPriority w:val="0"/>
    <w:pPr>
      <w:widowControl/>
      <w:adjustRightInd/>
      <w:jc w:val="center"/>
    </w:pPr>
    <w:rPr>
      <w:rFonts w:ascii="黑体" w:eastAsia="黑体"/>
    </w:rPr>
  </w:style>
  <w:style w:type="paragraph" w:customStyle="1" w:styleId="136">
    <w:name w:val="附录一级无标题条"/>
    <w:basedOn w:val="88"/>
    <w:next w:val="57"/>
    <w:uiPriority w:val="0"/>
    <w:pPr>
      <w:autoSpaceDN w:val="0"/>
      <w:outlineLvl w:val="2"/>
    </w:pPr>
    <w:rPr>
      <w:rFonts w:ascii="宋体" w:hAnsi="宋体" w:eastAsia="宋体"/>
    </w:rPr>
  </w:style>
  <w:style w:type="character" w:customStyle="1" w:styleId="137">
    <w:name w:val="个人答复风格"/>
    <w:uiPriority w:val="0"/>
    <w:rPr>
      <w:rFonts w:ascii="Arial" w:hAnsi="Arial" w:eastAsia="宋体" w:cs="Arial"/>
      <w:color w:val="auto"/>
      <w:spacing w:val="0"/>
      <w:sz w:val="20"/>
    </w:rPr>
  </w:style>
  <w:style w:type="character" w:customStyle="1" w:styleId="138">
    <w:name w:val="个人撰写风格"/>
    <w:uiPriority w:val="0"/>
    <w:rPr>
      <w:rFonts w:ascii="Arial" w:hAnsi="Arial" w:eastAsia="宋体" w:cs="Arial"/>
      <w:color w:val="auto"/>
      <w:spacing w:val="0"/>
      <w:sz w:val="20"/>
    </w:rPr>
  </w:style>
  <w:style w:type="paragraph" w:customStyle="1" w:styleId="139">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uiPriority w:val="0"/>
    <w:pPr>
      <w:tabs>
        <w:tab w:val="left" w:pos="840"/>
      </w:tabs>
    </w:pPr>
  </w:style>
  <w:style w:type="paragraph" w:customStyle="1" w:styleId="142">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uiPriority w:val="0"/>
    <w:pPr>
      <w:adjustRightInd/>
      <w:spacing w:line="240" w:lineRule="auto"/>
      <w:jc w:val="left"/>
    </w:pPr>
    <w:rPr>
      <w:bCs/>
      <w:iCs/>
    </w:rPr>
  </w:style>
  <w:style w:type="paragraph" w:customStyle="1" w:styleId="144">
    <w:name w:val="目录 31"/>
    <w:basedOn w:val="1"/>
    <w:next w:val="1"/>
    <w:semiHidden/>
    <w:uiPriority w:val="0"/>
    <w:pPr>
      <w:spacing w:line="240" w:lineRule="auto"/>
    </w:pPr>
    <w:rPr>
      <w:rFonts w:ascii="宋体" w:hAnsi="宋体"/>
      <w:iCs/>
    </w:rPr>
  </w:style>
  <w:style w:type="paragraph" w:customStyle="1" w:styleId="145">
    <w:name w:val="目录 41"/>
    <w:basedOn w:val="1"/>
    <w:next w:val="1"/>
    <w:semiHidden/>
    <w:uiPriority w:val="0"/>
    <w:pPr>
      <w:adjustRightInd/>
      <w:spacing w:line="240" w:lineRule="auto"/>
      <w:jc w:val="left"/>
    </w:pPr>
  </w:style>
  <w:style w:type="paragraph" w:customStyle="1" w:styleId="146">
    <w:name w:val="目录 51"/>
    <w:basedOn w:val="1"/>
    <w:next w:val="1"/>
    <w:semiHidden/>
    <w:uiPriority w:val="0"/>
    <w:pPr>
      <w:spacing w:line="240" w:lineRule="auto"/>
    </w:pPr>
    <w:rPr>
      <w:rFonts w:ascii="宋体" w:hAnsi="宋体"/>
    </w:rPr>
  </w:style>
  <w:style w:type="paragraph" w:customStyle="1" w:styleId="147">
    <w:name w:val="目录 61"/>
    <w:basedOn w:val="1"/>
    <w:next w:val="1"/>
    <w:semiHidden/>
    <w:uiPriority w:val="0"/>
    <w:pPr>
      <w:adjustRightInd/>
      <w:spacing w:line="240" w:lineRule="auto"/>
      <w:jc w:val="left"/>
    </w:pPr>
  </w:style>
  <w:style w:type="paragraph" w:customStyle="1" w:styleId="148">
    <w:name w:val="目录 71"/>
    <w:basedOn w:val="147"/>
    <w:semiHidden/>
    <w:uiPriority w:val="0"/>
    <w:pPr>
      <w:ind w:left="1260"/>
    </w:pPr>
  </w:style>
  <w:style w:type="paragraph" w:customStyle="1" w:styleId="149">
    <w:name w:val="目录 81"/>
    <w:basedOn w:val="148"/>
    <w:semiHidden/>
    <w:uiPriority w:val="0"/>
    <w:pPr>
      <w:ind w:left="1470"/>
    </w:pPr>
  </w:style>
  <w:style w:type="paragraph" w:customStyle="1" w:styleId="150">
    <w:name w:val="目录 91"/>
    <w:basedOn w:val="149"/>
    <w:semiHidden/>
    <w:uiPriority w:val="0"/>
    <w:pPr>
      <w:ind w:left="1680"/>
    </w:pPr>
  </w:style>
  <w:style w:type="paragraph" w:customStyle="1" w:styleId="151">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uiPriority w:val="0"/>
    <w:pPr>
      <w:framePr w:wrap="around"/>
      <w:spacing w:line="0" w:lineRule="atLeast"/>
    </w:pPr>
    <w:rPr>
      <w:rFonts w:ascii="黑体" w:eastAsia="黑体"/>
      <w:b w:val="0"/>
    </w:rPr>
  </w:style>
  <w:style w:type="paragraph" w:customStyle="1" w:styleId="153">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uiPriority w:val="0"/>
    <w:pPr>
      <w:numPr>
        <w:ilvl w:val="4"/>
        <w:numId w:val="20"/>
      </w:numPr>
      <w:adjustRightInd/>
      <w:spacing w:line="240" w:lineRule="auto"/>
    </w:pPr>
    <w:rPr>
      <w:rFonts w:ascii="宋体" w:hAnsi="宋体"/>
      <w:szCs w:val="24"/>
    </w:rPr>
  </w:style>
  <w:style w:type="paragraph" w:customStyle="1" w:styleId="155">
    <w:name w:val="实施日期"/>
    <w:basedOn w:val="121"/>
    <w:uiPriority w:val="0"/>
    <w:pPr>
      <w:framePr w:hSpace="0" w:wrap="around" w:xAlign="right"/>
      <w:jc w:val="right"/>
    </w:pPr>
  </w:style>
  <w:style w:type="paragraph" w:customStyle="1" w:styleId="156">
    <w:name w:val="四级无标题条"/>
    <w:basedOn w:val="1"/>
    <w:uiPriority w:val="0"/>
    <w:pPr>
      <w:numPr>
        <w:ilvl w:val="5"/>
        <w:numId w:val="20"/>
      </w:numPr>
      <w:adjustRightInd/>
      <w:spacing w:line="240" w:lineRule="auto"/>
    </w:pPr>
    <w:rPr>
      <w:rFonts w:ascii="宋体" w:hAnsi="宋体"/>
      <w:szCs w:val="24"/>
    </w:rPr>
  </w:style>
  <w:style w:type="paragraph" w:customStyle="1" w:styleId="157">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uiPriority w:val="0"/>
    <w:pPr>
      <w:numPr>
        <w:ilvl w:val="6"/>
        <w:numId w:val="20"/>
      </w:numPr>
      <w:adjustRightInd/>
    </w:pPr>
    <w:rPr>
      <w:szCs w:val="24"/>
    </w:rPr>
  </w:style>
  <w:style w:type="paragraph" w:customStyle="1" w:styleId="160">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1">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uiPriority w:val="0"/>
    <w:rPr>
      <w:rFonts w:ascii="宋体" w:hAnsi="Times New Roman" w:eastAsia="宋体" w:cs="Times New Roman"/>
      <w:sz w:val="21"/>
      <w:lang w:val="en-US" w:eastAsia="zh-CN" w:bidi="ar-SA"/>
    </w:rPr>
  </w:style>
  <w:style w:type="paragraph" w:customStyle="1" w:styleId="173">
    <w:name w:val="标准文件_三级项"/>
    <w:basedOn w:val="1"/>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uiPriority w:val="0"/>
    <w:pPr>
      <w:framePr w:w="3997" w:h="471" w:hRule="exact" w:hSpace="0" w:vSpace="181" w:wrap="around" w:vAnchor="page" w:hAnchor="page" w:x="1419" w:y="14097"/>
    </w:pPr>
  </w:style>
  <w:style w:type="paragraph" w:customStyle="1" w:styleId="195">
    <w:name w:val="其他实施日期"/>
    <w:basedOn w:val="155"/>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next w:val="57"/>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uiPriority w:val="0"/>
    <w:rPr>
      <w:rFonts w:ascii="黑体" w:eastAsia="黑体"/>
      <w:spacing w:val="85"/>
      <w:w w:val="100"/>
      <w:position w:val="3"/>
      <w:sz w:val="28"/>
      <w:szCs w:val="28"/>
    </w:rPr>
  </w:style>
  <w:style w:type="paragraph" w:customStyle="1" w:styleId="231">
    <w:name w:val="段"/>
    <w:link w:val="232"/>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2">
    <w:name w:val="段 Char"/>
    <w:link w:val="231"/>
    <w:uiPriority w:val="0"/>
    <w:rPr>
      <w:rFonts w:ascii="宋体" w:hAnsi="Times New Roman"/>
      <w:sz w:val="21"/>
    </w:rPr>
  </w:style>
  <w:style w:type="character" w:customStyle="1" w:styleId="233">
    <w:name w:val="a-size-large"/>
    <w:basedOn w:val="29"/>
    <w:uiPriority w:val="0"/>
  </w:style>
  <w:style w:type="paragraph" w:styleId="234">
    <w:name w:val="List Paragraph"/>
    <w:basedOn w:val="1"/>
    <w:qFormat/>
    <w:uiPriority w:val="34"/>
    <w:pPr>
      <w:ind w:firstLine="420" w:firstLineChars="200"/>
    </w:pPr>
  </w:style>
  <w:style w:type="paragraph" w:customStyle="1" w:styleId="235">
    <w:name w:val="一级条标题"/>
    <w:next w:val="231"/>
    <w:uiPriority w:val="0"/>
    <w:pPr>
      <w:spacing w:beforeLines="50" w:afterLines="50"/>
      <w:ind w:left="284"/>
      <w:outlineLvl w:val="2"/>
    </w:pPr>
    <w:rPr>
      <w:rFonts w:ascii="黑体" w:hAnsi="Times New Roman" w:eastAsia="黑体" w:cs="Times New Roman"/>
      <w:sz w:val="21"/>
      <w:szCs w:val="21"/>
      <w:lang w:val="en-US" w:eastAsia="zh-CN" w:bidi="ar-SA"/>
    </w:rPr>
  </w:style>
  <w:style w:type="paragraph" w:customStyle="1" w:styleId="236">
    <w:name w:val="章标题"/>
    <w:next w:val="231"/>
    <w:link w:val="240"/>
    <w:uiPriority w:val="0"/>
    <w:pPr>
      <w:spacing w:beforeLines="100" w:afterLines="100"/>
      <w:jc w:val="both"/>
      <w:outlineLvl w:val="1"/>
    </w:pPr>
    <w:rPr>
      <w:rFonts w:ascii="黑体" w:hAnsi="Times New Roman" w:eastAsia="黑体" w:cs="Times New Roman"/>
      <w:sz w:val="21"/>
      <w:lang w:val="en-US" w:eastAsia="zh-CN" w:bidi="ar-SA"/>
    </w:rPr>
  </w:style>
  <w:style w:type="paragraph" w:customStyle="1" w:styleId="237">
    <w:name w:val="二级条标题"/>
    <w:basedOn w:val="235"/>
    <w:next w:val="231"/>
    <w:uiPriority w:val="0"/>
    <w:pPr>
      <w:spacing w:before="50" w:after="50"/>
      <w:ind w:left="0"/>
      <w:outlineLvl w:val="3"/>
    </w:pPr>
  </w:style>
  <w:style w:type="paragraph" w:customStyle="1" w:styleId="238">
    <w:name w:val="四级条标题"/>
    <w:basedOn w:val="1"/>
    <w:next w:val="231"/>
    <w:uiPriority w:val="0"/>
    <w:pPr>
      <w:widowControl/>
      <w:adjustRightInd/>
      <w:spacing w:beforeLines="50" w:afterLines="50" w:line="240" w:lineRule="auto"/>
      <w:jc w:val="left"/>
      <w:outlineLvl w:val="5"/>
    </w:pPr>
    <w:rPr>
      <w:rFonts w:ascii="黑体" w:hAnsi="Times New Roman" w:eastAsia="黑体"/>
      <w:kern w:val="0"/>
    </w:rPr>
  </w:style>
  <w:style w:type="paragraph" w:customStyle="1" w:styleId="239">
    <w:name w:val="五级条标题"/>
    <w:basedOn w:val="238"/>
    <w:next w:val="231"/>
    <w:uiPriority w:val="0"/>
    <w:pPr>
      <w:outlineLvl w:val="6"/>
    </w:pPr>
  </w:style>
  <w:style w:type="character" w:customStyle="1" w:styleId="240">
    <w:name w:val="章标题 Char"/>
    <w:link w:val="236"/>
    <w:uiPriority w:val="0"/>
    <w:rPr>
      <w:rFonts w:ascii="黑体" w:hAnsi="Times New Roman" w:eastAsia="黑体"/>
      <w:sz w:val="21"/>
    </w:rPr>
  </w:style>
  <w:style w:type="character" w:customStyle="1" w:styleId="241">
    <w:name w:val="段 Char Char Char"/>
    <w:basedOn w:val="29"/>
    <w:link w:val="242"/>
    <w:uiPriority w:val="0"/>
    <w:rPr>
      <w:rFonts w:ascii="宋体" w:eastAsia="Times New Roman"/>
      <w:sz w:val="21"/>
    </w:rPr>
  </w:style>
  <w:style w:type="paragraph" w:customStyle="1" w:styleId="242">
    <w:name w:val="段 Char Char"/>
    <w:link w:val="241"/>
    <w:uiPriority w:val="0"/>
    <w:pPr>
      <w:autoSpaceDE w:val="0"/>
      <w:autoSpaceDN w:val="0"/>
      <w:ind w:firstLine="200" w:firstLineChars="200"/>
      <w:jc w:val="both"/>
    </w:pPr>
    <w:rPr>
      <w:rFonts w:ascii="宋体" w:hAnsi="Calibri" w:eastAsia="Times New Roman" w:cs="Times New Roman"/>
      <w:sz w:val="21"/>
      <w:lang w:val="en-US" w:eastAsia="zh-CN" w:bidi="ar-SA"/>
    </w:rPr>
  </w:style>
  <w:style w:type="paragraph" w:customStyle="1" w:styleId="243">
    <w:name w:val="前言、引言标题"/>
    <w:next w:val="1"/>
    <w:uiPriority w:val="0"/>
    <w:pPr>
      <w:shd w:val="clear" w:color="FFFFFF" w:fill="FFFFFF"/>
      <w:tabs>
        <w:tab w:val="left" w:pos="851"/>
      </w:tabs>
      <w:spacing w:before="640" w:after="560"/>
      <w:ind w:left="851" w:hanging="426"/>
      <w:jc w:val="center"/>
      <w:outlineLvl w:val="0"/>
    </w:pPr>
    <w:rPr>
      <w:rFonts w:ascii="黑体" w:hAnsi="Times New Roman" w:eastAsia="黑体" w:cs="Times New Roman"/>
      <w:sz w:val="32"/>
      <w:lang w:val="en-US" w:eastAsia="zh-CN" w:bidi="ar-SA"/>
    </w:rPr>
  </w:style>
  <w:style w:type="paragraph" w:customStyle="1" w:styleId="244">
    <w:name w:val="三级条标题"/>
    <w:basedOn w:val="237"/>
    <w:next w:val="231"/>
    <w:uiPriority w:val="0"/>
    <w:pPr>
      <w:spacing w:beforeLines="0" w:afterLines="0"/>
      <w:outlineLvl w:val="4"/>
    </w:pPr>
    <w:rPr>
      <w:rFonts w:ascii="Times New Roman"/>
      <w:szCs w:val="20"/>
    </w:rPr>
  </w:style>
  <w:style w:type="paragraph" w:customStyle="1" w:styleId="245">
    <w:name w:val="图表脚注"/>
    <w:next w:val="231"/>
    <w:uiPriority w:val="0"/>
    <w:pPr>
      <w:ind w:left="200" w:leftChars="200" w:hanging="100" w:hangingChars="100"/>
      <w:jc w:val="both"/>
    </w:pPr>
    <w:rPr>
      <w:rFonts w:ascii="宋体" w:hAnsi="Times New Roman" w:eastAsia="宋体" w:cs="Times New Roman"/>
      <w:sz w:val="18"/>
      <w:lang w:val="en-US" w:eastAsia="zh-CN" w:bidi="ar-SA"/>
    </w:rPr>
  </w:style>
  <w:style w:type="character" w:customStyle="1" w:styleId="246">
    <w:name w:val="HTML 预设格式 Char"/>
    <w:basedOn w:val="29"/>
    <w:link w:val="25"/>
    <w:uiPriority w:val="99"/>
    <w:rPr>
      <w:rFonts w:ascii="宋体" w:hAnsi="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4" Type="http://schemas.openxmlformats.org/officeDocument/2006/relationships/glossaryDocument" Target="glossary/document.xml"/><Relationship Id="rId33" Type="http://schemas.openxmlformats.org/officeDocument/2006/relationships/fontTable" Target="fontTable.xml"/><Relationship Id="rId32" Type="http://schemas.openxmlformats.org/officeDocument/2006/relationships/customXml" Target="../customXml/item2.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footnotes" Target="footnotes.xml"/><Relationship Id="rId29" Type="http://schemas.openxmlformats.org/officeDocument/2006/relationships/image" Target="media/image2.jpeg"/><Relationship Id="rId28" Type="http://schemas.openxmlformats.org/officeDocument/2006/relationships/image" Target="media/image1.tiff"/><Relationship Id="rId27" Type="http://schemas.openxmlformats.org/officeDocument/2006/relationships/theme" Target="theme/theme1.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508F2400E8148AE9391D38EEED67448"/>
        <w:style w:val=""/>
        <w:category>
          <w:name w:val="常规"/>
          <w:gallery w:val="placeholder"/>
        </w:category>
        <w:types>
          <w:type w:val="bbPlcHdr"/>
        </w:types>
        <w:behaviors>
          <w:behavior w:val="content"/>
        </w:behaviors>
        <w:description w:val=""/>
        <w:guid w:val="{ECAF6140-972F-481C-91D5-FCF76FC76E67}"/>
      </w:docPartPr>
      <w:docPartBody>
        <w:p>
          <w:pPr>
            <w:pStyle w:val="5"/>
          </w:pPr>
          <w:r>
            <w:rPr>
              <w:rStyle w:val="4"/>
              <w:rFonts w:hint="eastAsia"/>
            </w:rPr>
            <w:t>单击或点击此处输入文字。</w:t>
          </w:r>
        </w:p>
      </w:docPartBody>
    </w:docPart>
    <w:docPart>
      <w:docPartPr>
        <w:name w:val="35178C8720254388A3A81330CDE52CA6"/>
        <w:style w:val=""/>
        <w:category>
          <w:name w:val="常规"/>
          <w:gallery w:val="placeholder"/>
        </w:category>
        <w:types>
          <w:type w:val="bbPlcHdr"/>
        </w:types>
        <w:behaviors>
          <w:behavior w:val="content"/>
        </w:behaviors>
        <w:description w:val=""/>
        <w:guid w:val="{3883C853-64CB-491B-B744-6069936DB809}"/>
      </w:docPartPr>
      <w:docPartBody>
        <w:p>
          <w:pPr>
            <w:pStyle w:val="6"/>
          </w:pPr>
          <w:r>
            <w:rPr>
              <w:rStyle w:val="4"/>
              <w:rFonts w:hint="eastAsia"/>
            </w:rPr>
            <w:t>选择一项。</w:t>
          </w:r>
        </w:p>
      </w:docPartBody>
    </w:docPart>
    <w:docPart>
      <w:docPartPr>
        <w:name w:val="D6506BF95701414BAD9347AB3DEE663B"/>
        <w:style w:val=""/>
        <w:category>
          <w:name w:val="常规"/>
          <w:gallery w:val="placeholder"/>
        </w:category>
        <w:types>
          <w:type w:val="bbPlcHdr"/>
        </w:types>
        <w:behaviors>
          <w:behavior w:val="content"/>
        </w:behaviors>
        <w:description w:val=""/>
        <w:guid w:val="{E9746B4F-A7E8-4E8C-9B11-E12BD4E208DD}"/>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C52D2E"/>
    <w:rsid w:val="000244CC"/>
    <w:rsid w:val="000B070D"/>
    <w:rsid w:val="00257BA5"/>
    <w:rsid w:val="002E7DAC"/>
    <w:rsid w:val="002F527C"/>
    <w:rsid w:val="00354675"/>
    <w:rsid w:val="00362E7D"/>
    <w:rsid w:val="00410D98"/>
    <w:rsid w:val="004E6A32"/>
    <w:rsid w:val="00500540"/>
    <w:rsid w:val="005017BD"/>
    <w:rsid w:val="0050530B"/>
    <w:rsid w:val="00544D5C"/>
    <w:rsid w:val="00587974"/>
    <w:rsid w:val="00591324"/>
    <w:rsid w:val="006B742B"/>
    <w:rsid w:val="00750871"/>
    <w:rsid w:val="007A32F1"/>
    <w:rsid w:val="008C7583"/>
    <w:rsid w:val="00911088"/>
    <w:rsid w:val="009666F7"/>
    <w:rsid w:val="009929AC"/>
    <w:rsid w:val="00996FC4"/>
    <w:rsid w:val="009C3D4A"/>
    <w:rsid w:val="00AA2982"/>
    <w:rsid w:val="00B34D8D"/>
    <w:rsid w:val="00C20D2E"/>
    <w:rsid w:val="00C356CB"/>
    <w:rsid w:val="00C52D2E"/>
    <w:rsid w:val="00D62B9B"/>
    <w:rsid w:val="00D803E9"/>
    <w:rsid w:val="00D968D5"/>
    <w:rsid w:val="00DC1F38"/>
    <w:rsid w:val="00DC4166"/>
    <w:rsid w:val="00F04C6A"/>
    <w:rsid w:val="00F76C94"/>
    <w:rsid w:val="00FC67A4"/>
    <w:rsid w:val="00FD45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6508F2400E8148AE9391D38EEED67448"/>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35178C8720254388A3A81330CDE52CA6"/>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D6506BF95701414BAD9347AB3DEE663B"/>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A8D86D0270674ECE83A92B38AB826045"/>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7B18EA4693074F8AA34DE7F365E4A398"/>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CC7030-5D1C-45E4-B110-926883B4DBFD}">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12</Pages>
  <Words>4663</Words>
  <Characters>5334</Characters>
  <Lines>46</Lines>
  <Paragraphs>13</Paragraphs>
  <TotalTime>260</TotalTime>
  <ScaleCrop>false</ScaleCrop>
  <LinksUpToDate>false</LinksUpToDate>
  <CharactersWithSpaces>5406</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2021-08-23T01:48:00Z</dcterms:created>
  <dc:creator>胡妮丽</dc:creator>
  <dc:description>&lt;config cover="true" show_menu="true" version="1.0.0" doctype="SDKXY"&gt;_x000d_
&lt;/config&gt;</dc:description>
  <cp:lastModifiedBy>Ms 安安</cp:lastModifiedBy>
  <cp:lastPrinted>2020-10-28T07:21:00Z</cp:lastPrinted>
  <dcterms:modified xsi:type="dcterms:W3CDTF">2022-09-09T03:24:05Z</dcterms:modified>
  <dc:title>地方标准</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2052-11.1.0.12302</vt:lpwstr>
  </property>
  <property fmtid="{D5CDD505-2E9C-101B-9397-08002B2CF9AE}" pid="16" name="ICV">
    <vt:lpwstr>329ED256CF234AAC824EFEBF5D66A9A4</vt:lpwstr>
  </property>
</Properties>
</file>