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仿宋_GBK" w:hAnsi="方正仿宋_GBK" w:eastAsia="方正仿宋_GBK" w:cs="方正仿宋_GBK"/>
          <w:sz w:val="32"/>
          <w:szCs w:val="32"/>
        </w:rPr>
      </w:pPr>
      <w:bookmarkStart w:id="0" w:name="_GoBack"/>
      <w:bookmarkEnd w:id="0"/>
      <w:r>
        <w:rPr>
          <w:rFonts w:hint="eastAsia" w:ascii="方正仿宋_GBK" w:hAnsi="方正仿宋_GBK" w:eastAsia="方正仿宋_GBK" w:cs="方正仿宋_GBK"/>
          <w:sz w:val="32"/>
          <w:szCs w:val="32"/>
        </w:rPr>
        <w:t>表7：</w:t>
      </w:r>
    </w:p>
    <w:p>
      <w:pPr>
        <w:adjustRightInd w:val="0"/>
        <w:snapToGrid w:val="0"/>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方正小标宋简体" w:eastAsia="方正小标宋简体"/>
          <w:color w:val="000000"/>
          <w:sz w:val="44"/>
          <w:szCs w:val="44"/>
        </w:rPr>
      </w:pPr>
    </w:p>
    <w:p>
      <w:pPr>
        <w:adjustRightInd w:val="0"/>
        <w:snapToGrid w:val="0"/>
        <w:spacing w:line="560" w:lineRule="exact"/>
        <w:jc w:val="right"/>
        <w:rPr>
          <w:rFonts w:ascii="方正仿宋_GBK" w:hAnsi="宋体" w:eastAsia="方正仿宋_GBK"/>
          <w:color w:val="000000"/>
          <w:sz w:val="32"/>
          <w:szCs w:val="32"/>
        </w:rPr>
      </w:pPr>
      <w:r>
        <w:rPr>
          <w:rFonts w:hint="eastAsia" w:ascii="方正仿宋_GBK" w:hAnsi="宋体" w:eastAsia="方正仿宋_GBK"/>
          <w:color w:val="000000"/>
          <w:sz w:val="32"/>
          <w:szCs w:val="32"/>
        </w:rPr>
        <w:t xml:space="preserve">年   月   日      </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128"/>
        <w:gridCol w:w="581"/>
        <w:gridCol w:w="1710"/>
        <w:gridCol w:w="271"/>
        <w:gridCol w:w="1188"/>
        <w:gridCol w:w="186"/>
        <w:gridCol w:w="1294"/>
        <w:gridCol w:w="1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214" w:type="pct"/>
            <w:gridSpan w:val="2"/>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3785" w:type="pct"/>
            <w:gridSpan w:val="7"/>
            <w:vAlign w:val="center"/>
          </w:tcPr>
          <w:p>
            <w:pPr>
              <w:adjustRightInd w:val="0"/>
              <w:snapToGrid w:val="0"/>
              <w:spacing w:line="360" w:lineRule="exact"/>
              <w:rPr>
                <w:rFonts w:ascii="方正仿宋_GBK" w:hAnsi="宋体" w:eastAsia="方正仿宋_GBK"/>
                <w:color w:val="000000"/>
                <w:sz w:val="28"/>
                <w:szCs w:val="32"/>
              </w:rPr>
            </w:pPr>
            <w:r>
              <w:rPr>
                <w:rFonts w:hint="eastAsia" w:ascii="方正仿宋_GBK" w:hAnsi="宋体" w:eastAsia="方正仿宋_GBK"/>
                <w:color w:val="000000"/>
                <w:sz w:val="28"/>
                <w:szCs w:val="32"/>
              </w:rPr>
              <w:t xml:space="preserve">中药材 </w:t>
            </w:r>
            <w:r>
              <w:rPr>
                <w:rFonts w:ascii="方正仿宋_GBK" w:hAnsi="宋体" w:eastAsia="方正仿宋_GBK"/>
                <w:color w:val="000000"/>
                <w:sz w:val="28"/>
                <w:szCs w:val="32"/>
              </w:rPr>
              <w:t>金果榄种子大棚育苗技术规程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14" w:type="pct"/>
            <w:gridSpan w:val="2"/>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被修订或整合</w:t>
            </w:r>
          </w:p>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1503" w:type="pct"/>
            <w:gridSpan w:val="3"/>
            <w:vAlign w:val="center"/>
          </w:tcPr>
          <w:p>
            <w:pPr>
              <w:adjustRightInd w:val="0"/>
              <w:snapToGrid w:val="0"/>
              <w:spacing w:line="360" w:lineRule="exact"/>
              <w:rPr>
                <w:rFonts w:ascii="方正仿宋_GBK" w:hAnsi="宋体" w:eastAsia="方正仿宋_GBK"/>
                <w:color w:val="000000"/>
                <w:sz w:val="28"/>
                <w:szCs w:val="32"/>
              </w:rPr>
            </w:pPr>
          </w:p>
        </w:tc>
        <w:tc>
          <w:tcPr>
            <w:tcW w:w="806" w:type="pct"/>
            <w:gridSpan w:val="2"/>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被代替</w:t>
            </w:r>
          </w:p>
          <w:p>
            <w:pPr>
              <w:adjustRightInd w:val="0"/>
              <w:snapToGrid w:val="0"/>
              <w:spacing w:line="360" w:lineRule="exact"/>
              <w:rPr>
                <w:rFonts w:ascii="方正仿宋_GBK" w:hAnsi="宋体" w:eastAsia="方正仿宋_GBK"/>
                <w:color w:val="000000"/>
                <w:sz w:val="28"/>
                <w:szCs w:val="32"/>
              </w:rPr>
            </w:pPr>
            <w:r>
              <w:rPr>
                <w:rFonts w:hint="eastAsia" w:ascii="方正仿宋_GBK" w:eastAsia="方正仿宋_GBK"/>
                <w:color w:val="000000"/>
                <w:sz w:val="28"/>
                <w:szCs w:val="32"/>
              </w:rPr>
              <w:t>标准编号</w:t>
            </w:r>
          </w:p>
        </w:tc>
        <w:tc>
          <w:tcPr>
            <w:tcW w:w="1476" w:type="pct"/>
            <w:gridSpan w:val="2"/>
            <w:vAlign w:val="center"/>
          </w:tcPr>
          <w:p>
            <w:pPr>
              <w:adjustRightInd w:val="0"/>
              <w:snapToGrid w:val="0"/>
              <w:spacing w:line="360" w:lineRule="exact"/>
              <w:rPr>
                <w:rFonts w:ascii="方正仿宋_GBK" w:hAnsi="宋体" w:eastAsia="方正仿宋_GBK"/>
                <w:color w:val="000000"/>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atLeast"/>
          <w:jc w:val="center"/>
        </w:trPr>
        <w:tc>
          <w:tcPr>
            <w:tcW w:w="1214" w:type="pct"/>
            <w:gridSpan w:val="2"/>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起草单位</w:t>
            </w:r>
          </w:p>
          <w:p>
            <w:pPr>
              <w:adjustRightInd w:val="0"/>
              <w:snapToGrid w:val="0"/>
              <w:spacing w:line="360" w:lineRule="exact"/>
              <w:jc w:val="distribute"/>
              <w:rPr>
                <w:rFonts w:ascii="方正仿宋_GBK" w:eastAsia="方正仿宋_GBK"/>
                <w:color w:val="000000"/>
                <w:sz w:val="28"/>
                <w:szCs w:val="32"/>
              </w:rPr>
            </w:pPr>
            <w:r>
              <w:rPr>
                <w:rFonts w:hint="eastAsia" w:ascii="方正仿宋_GBK" w:hAnsi="宋体" w:eastAsia="方正仿宋_GBK"/>
                <w:color w:val="000000"/>
                <w:sz w:val="28"/>
                <w:szCs w:val="32"/>
              </w:rPr>
              <w:t>（盖章）</w:t>
            </w:r>
          </w:p>
        </w:tc>
        <w:tc>
          <w:tcPr>
            <w:tcW w:w="3785" w:type="pct"/>
            <w:gridSpan w:val="7"/>
            <w:vAlign w:val="center"/>
          </w:tcPr>
          <w:p>
            <w:pPr>
              <w:adjustRightInd w:val="0"/>
              <w:snapToGrid w:val="0"/>
              <w:spacing w:line="360" w:lineRule="exact"/>
              <w:rPr>
                <w:rFonts w:ascii="方正仿宋_GBK" w:eastAsia="方正仿宋_GBK"/>
                <w:color w:val="000000"/>
                <w:sz w:val="28"/>
                <w:szCs w:val="32"/>
              </w:rPr>
            </w:pPr>
            <w:r>
              <w:rPr>
                <w:rFonts w:hint="eastAsia" w:ascii="方正仿宋_GBK" w:eastAsia="方正仿宋_GBK"/>
                <w:color w:val="000000"/>
                <w:sz w:val="28"/>
                <w:szCs w:val="32"/>
              </w:rPr>
              <w:t>湖北省农业科学院中药材研究所、十堰市农业科学院、湖北金水源农业开发有限公司、湖北宸顺生态农业有限公司、湖北盘龙国瑞医药有限公司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9"/>
          </w:tcPr>
          <w:p>
            <w:pPr>
              <w:adjustRightInd w:val="0"/>
              <w:snapToGrid w:val="0"/>
              <w:spacing w:line="360" w:lineRule="exact"/>
              <w:rPr>
                <w:rFonts w:ascii="方正仿宋_GBK" w:hAnsi="宋体" w:eastAsia="方正仿宋_GBK"/>
                <w:color w:val="000000"/>
                <w:sz w:val="28"/>
                <w:szCs w:val="32"/>
              </w:rPr>
            </w:pPr>
            <w:r>
              <w:rPr>
                <w:rFonts w:hint="eastAsia" w:ascii="方正仿宋_GBK" w:hAnsi="宋体" w:eastAsia="方正仿宋_GBK"/>
                <w:color w:val="000000"/>
                <w:sz w:val="28"/>
                <w:szCs w:val="32"/>
              </w:rPr>
              <w:t>1.项目简介：</w:t>
            </w:r>
          </w:p>
          <w:p>
            <w:pPr>
              <w:spacing w:line="360" w:lineRule="exact"/>
              <w:rPr>
                <w:rFonts w:ascii="方正仿宋_GBK" w:hAnsi="仿宋_GB2312" w:eastAsia="方正仿宋_GBK" w:cs="仿宋_GB2312"/>
                <w:i/>
                <w:iCs/>
                <w:sz w:val="28"/>
                <w:szCs w:val="32"/>
              </w:rPr>
            </w:pPr>
            <w:r>
              <w:rPr>
                <w:rFonts w:hint="eastAsia" w:ascii="方正仿宋_GBK" w:hAnsi="宋体" w:eastAsia="方正仿宋_GBK"/>
                <w:i/>
                <w:iCs/>
                <w:color w:val="000000"/>
                <w:sz w:val="28"/>
                <w:szCs w:val="32"/>
              </w:rPr>
              <w:t>（包含研究背景、政策依据，</w:t>
            </w:r>
            <w:r>
              <w:rPr>
                <w:rFonts w:hint="eastAsia" w:ascii="方正仿宋_GBK" w:eastAsia="方正仿宋_GBK"/>
                <w:i/>
                <w:iCs/>
                <w:color w:val="000000"/>
                <w:sz w:val="28"/>
                <w:szCs w:val="32"/>
              </w:rPr>
              <w:t>标准的主要内容以及</w:t>
            </w:r>
            <w:r>
              <w:rPr>
                <w:rFonts w:hint="eastAsia" w:ascii="方正仿宋_GBK" w:hAnsi="仿宋_GB2312" w:eastAsia="方正仿宋_GBK" w:cs="仿宋_GB2312"/>
                <w:i/>
                <w:iCs/>
                <w:sz w:val="28"/>
                <w:szCs w:val="32"/>
              </w:rPr>
              <w:t>与相关法律法规、产业政策的符合性，与相关国家标准和行业标准的协调性。）</w:t>
            </w:r>
          </w:p>
          <w:p>
            <w:pPr>
              <w:spacing w:line="360" w:lineRule="auto"/>
              <w:ind w:firstLine="480"/>
              <w:rPr>
                <w:rFonts w:eastAsia="仿宋"/>
                <w:sz w:val="24"/>
              </w:rPr>
            </w:pPr>
            <w:r>
              <w:rPr>
                <w:rFonts w:eastAsia="仿宋"/>
                <w:sz w:val="24"/>
              </w:rPr>
              <w:t>防己科植物金果榄（</w:t>
            </w:r>
            <w:r>
              <w:rPr>
                <w:rFonts w:eastAsia="仿宋"/>
                <w:i/>
                <w:iCs/>
                <w:sz w:val="24"/>
              </w:rPr>
              <w:t>Tinospora capillipes</w:t>
            </w:r>
            <w:r>
              <w:rPr>
                <w:rFonts w:eastAsia="仿宋"/>
                <w:sz w:val="24"/>
              </w:rPr>
              <w:t xml:space="preserve"> Gagnep.）的干燥块根富含古伦宾C</w:t>
            </w:r>
            <w:r>
              <w:rPr>
                <w:rFonts w:eastAsia="仿宋"/>
                <w:sz w:val="24"/>
                <w:vertAlign w:val="subscript"/>
              </w:rPr>
              <w:t>20</w:t>
            </w:r>
            <w:r>
              <w:rPr>
                <w:rFonts w:eastAsia="仿宋"/>
                <w:sz w:val="24"/>
              </w:rPr>
              <w:t>H</w:t>
            </w:r>
            <w:r>
              <w:rPr>
                <w:rFonts w:eastAsia="仿宋"/>
                <w:sz w:val="24"/>
                <w:vertAlign w:val="subscript"/>
              </w:rPr>
              <w:t>22</w:t>
            </w:r>
            <w:r>
              <w:rPr>
                <w:rFonts w:eastAsia="仿宋"/>
                <w:sz w:val="24"/>
              </w:rPr>
              <w:t>O</w:t>
            </w:r>
            <w:r>
              <w:rPr>
                <w:rFonts w:eastAsia="仿宋"/>
                <w:sz w:val="24"/>
                <w:vertAlign w:val="subscript"/>
              </w:rPr>
              <w:t>6</w:t>
            </w:r>
            <w:r>
              <w:rPr>
                <w:rFonts w:hint="eastAsia" w:eastAsia="仿宋"/>
                <w:sz w:val="24"/>
              </w:rPr>
              <w:t>等成分，</w:t>
            </w:r>
            <w:r>
              <w:rPr>
                <w:rFonts w:eastAsia="仿宋"/>
                <w:sz w:val="24"/>
              </w:rPr>
              <w:t>是一种经济价值很高的中药材，常绿藤本，别名地苦胆、九龙丹等，具有清热解毒、痢疾、泄泻等作用，在清代《百草镜》。2020年药典收录了防己科金果榄</w:t>
            </w:r>
            <w:r>
              <w:rPr>
                <w:rFonts w:eastAsia="仿宋"/>
                <w:i/>
                <w:iCs/>
                <w:sz w:val="24"/>
              </w:rPr>
              <w:t>Tinosporae Radix</w:t>
            </w:r>
            <w:r>
              <w:rPr>
                <w:rFonts w:eastAsia="仿宋"/>
                <w:sz w:val="24"/>
              </w:rPr>
              <w:t>基原植物的干燥根茎有两种，分别为青牛胆(</w:t>
            </w:r>
            <w:r>
              <w:rPr>
                <w:rFonts w:eastAsia="仿宋"/>
                <w:i/>
                <w:iCs/>
                <w:sz w:val="24"/>
              </w:rPr>
              <w:t>Tinospora sagittata</w:t>
            </w:r>
            <w:r>
              <w:rPr>
                <w:rFonts w:eastAsia="仿宋"/>
                <w:sz w:val="24"/>
              </w:rPr>
              <w:t xml:space="preserve"> (Oliv.) Gagnep.)和金果榄。青牛胆属缠绕草质藤本，连珠状不规则球形块根、浅黄色、质松、表皮褶皱多，小枝细长，粗糙有条纹，节上被短硬毛，常生于灌木林下石隙间，分布在四川、湖南、广西、湖北、贵州等地。金果榄为常绿缠绕藤本，块根卵圆形、椭圆形、肾形或圆形，常数个相连，表皮光滑、土黄色、质硬。茎圆柱形，深绿色，粗糙有纹，被毛。常生于疏林下或灌木丛中，有时亦生于山上岩石旁边的红壤地中，主要分布在广西、贵州、福建、广东和海南，自然分布于广东、广西、江西、湖南、湖北、四川、贵州、陕西等地。有研究指出，金果榄一般在315~2085m海拔的黄壤土或石灰土林下群居，年光照实属1000~1400h，有效积温5600~6100℃，年降雨量1100~1400mm。湖北医药学院早年通过对比广西、江西、湖南</w:t>
            </w:r>
            <w:r>
              <w:rPr>
                <w:rFonts w:hint="eastAsia" w:eastAsia="仿宋"/>
                <w:sz w:val="24"/>
              </w:rPr>
              <w:t>、湖北</w:t>
            </w:r>
            <w:r>
              <w:rPr>
                <w:rFonts w:eastAsia="仿宋"/>
                <w:sz w:val="24"/>
              </w:rPr>
              <w:t>等10个地区的青牛胆质量进行比较，发现湖北武当山金果榄中盐酸巴马汀含量最高。</w:t>
            </w:r>
          </w:p>
          <w:p>
            <w:pPr>
              <w:spacing w:line="360" w:lineRule="auto"/>
              <w:ind w:firstLine="480"/>
              <w:rPr>
                <w:rFonts w:eastAsia="仿宋"/>
                <w:sz w:val="24"/>
              </w:rPr>
            </w:pPr>
            <w:r>
              <w:rPr>
                <w:rFonts w:eastAsia="仿宋"/>
                <w:sz w:val="24"/>
              </w:rPr>
              <w:t>当前，金果榄鲜货80~100元/kg，干品260元左右/kg，市场需求量大，导致我国各地金果榄野生资源日趋枯竭，人工栽培是保护野生资源和缓解市场需求的有效途径。人工栽培金果榄，亩栽4000株，总投入1.5万元左右/亩，5年单株块茎达1~1.2kg，效益至少17万元以上，生产效益可观。然而，金果榄生产周期长，需要4~5年，块茎繁殖成活率低、生长不好，种子价格高，导致种植成本高。这主要源于金果榄扦插繁殖，采用500mg/L吲丁诱抗素60min后，25~29℃下，95%湿度保持60d，生根率最高，达47.62±1.53%，造成扦插成活率低、浪费藤条的局面。组织培养虽然能提高种苗成苗率，但投入高，难以高质量规模化发展。金果榄种子休眠期长，且种子干燥后，再经过沙藏，发芽需时延长，发芽率越低，2个月和4个月发芽率为20%和10%。导致金果榄种子育苗不易。金果榄种子只有在果实成熟后，及时采集，保持种子一直处于湿润的状态，再配合一定浓度的赤霉素影响下，快速打破种子休眠，温室沙藏育苗，15d发芽率达80%以上。</w:t>
            </w:r>
          </w:p>
          <w:p>
            <w:pPr>
              <w:spacing w:line="360" w:lineRule="auto"/>
              <w:ind w:firstLine="480"/>
              <w:rPr>
                <w:rFonts w:eastAsia="仿宋"/>
                <w:sz w:val="24"/>
              </w:rPr>
            </w:pPr>
            <w:r>
              <w:rPr>
                <w:rFonts w:eastAsia="仿宋"/>
                <w:sz w:val="24"/>
              </w:rPr>
              <w:t>此外，金果榄雌雄异株，雌株较少（雌：雄≈1:50），不易获得种子，种源受限。光照过强或过弱对金果榄植株生长和活性物质造成负面影响，尤其巴马汀减少，且金果榄农艺性状与产量有直接关系。这导致金果榄在有限的资源下，难以满足市场需求。只有通过人工采集种子，并在特定的条件下，进行集中育苗，一方面满足中药材金果榄货源供应需求，另一方面用于金果榄种源保存和人工培育，减少金果榄人工种植成本和野生资源破坏、枯竭。为了解决这个问题，我们联合很多单位和育苗企业开展协同技术攻关，实现了金果榄种子大棚育苗技术研究与推广应用。当前，我国暂无中药材金果榄种子育苗技术相关的国家、行业及地方标准，处于空白状态。</w:t>
            </w:r>
            <w:r>
              <w:rPr>
                <w:rFonts w:hint="eastAsia" w:eastAsia="仿宋"/>
                <w:sz w:val="24"/>
              </w:rPr>
              <w:t>仅华润三九公司每年采用金果榄做中成药等，需要近300吨干货，而我们湖北地区种植金果榄面积较小，根本无法满足需求。</w:t>
            </w:r>
          </w:p>
          <w:p>
            <w:pPr>
              <w:spacing w:line="360" w:lineRule="auto"/>
              <w:ind w:firstLine="480"/>
              <w:rPr>
                <w:rFonts w:ascii="方正仿宋_GBK" w:hAnsi="仿宋_GB2312" w:eastAsia="仿宋" w:cs="仿宋_GB2312"/>
                <w:sz w:val="28"/>
                <w:szCs w:val="32"/>
              </w:rPr>
            </w:pPr>
            <w:r>
              <w:rPr>
                <w:rFonts w:eastAsia="仿宋"/>
                <w:sz w:val="24"/>
              </w:rPr>
              <w:t>近年来，十堰</w:t>
            </w:r>
            <w:r>
              <w:rPr>
                <w:rFonts w:hint="eastAsia" w:eastAsia="仿宋"/>
                <w:sz w:val="24"/>
              </w:rPr>
              <w:t>、恩施、襄阳、宜昌</w:t>
            </w:r>
            <w:r>
              <w:rPr>
                <w:rFonts w:eastAsia="仿宋"/>
                <w:sz w:val="24"/>
              </w:rPr>
              <w:t>等地中药材金果榄在野生资源采集较多，面临枯竭的状态。推行</w:t>
            </w:r>
            <w:r>
              <w:rPr>
                <w:rFonts w:hint="eastAsia" w:eastAsia="仿宋"/>
                <w:sz w:val="24"/>
              </w:rPr>
              <w:t>湖北</w:t>
            </w:r>
            <w:r>
              <w:rPr>
                <w:rFonts w:eastAsia="仿宋"/>
                <w:sz w:val="24"/>
              </w:rPr>
              <w:t>地区金果榄种子大棚育苗技术规程已是迫在眉睫。</w:t>
            </w:r>
            <w:r>
              <w:rPr>
                <w:rFonts w:hint="eastAsia" w:eastAsia="仿宋"/>
                <w:sz w:val="24"/>
              </w:rPr>
              <w:t>中药材金果榄种子大棚育苗技术规程规定了金果榄种子大棚育苗技术的术语和定义、苗圃地选择、育苗、种苗出圃标准及生产档案。</w:t>
            </w:r>
            <w:r>
              <w:rPr>
                <w:rFonts w:eastAsia="仿宋"/>
                <w:sz w:val="24"/>
              </w:rPr>
              <w:t>规程的制定对促进</w:t>
            </w:r>
            <w:r>
              <w:rPr>
                <w:rFonts w:hint="eastAsia" w:eastAsia="仿宋"/>
                <w:sz w:val="24"/>
              </w:rPr>
              <w:t>湖北</w:t>
            </w:r>
            <w:r>
              <w:rPr>
                <w:rFonts w:eastAsia="仿宋"/>
                <w:sz w:val="24"/>
              </w:rPr>
              <w:t>地区金果榄种苗提供和产业发展、增收、野生资源保护以及推进中药材加工业发展等都具有很大的促进作用。</w:t>
            </w:r>
            <w:r>
              <w:rPr>
                <w:rFonts w:hint="eastAsia" w:eastAsia="仿宋"/>
                <w:sz w:val="24"/>
              </w:rPr>
              <w:t>同时，本规程在申报制定过程中，已完成质量检测、专利申请及推广应用，技术成熟，满足湖北省“道地中药材”产业发展，推动了湖北地区地方特色中药材的保护与开发利用步伐。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9"/>
          </w:tcPr>
          <w:p>
            <w:pPr>
              <w:adjustRightInd w:val="0"/>
              <w:snapToGrid w:val="0"/>
              <w:spacing w:line="360" w:lineRule="exact"/>
              <w:rPr>
                <w:rFonts w:ascii="方正仿宋_GBK" w:eastAsia="方正仿宋_GBK"/>
                <w:color w:val="000000"/>
                <w:sz w:val="28"/>
                <w:szCs w:val="32"/>
              </w:rPr>
            </w:pPr>
            <w:r>
              <w:rPr>
                <w:rFonts w:hint="eastAsia" w:ascii="方正仿宋_GBK" w:eastAsia="方正仿宋_GBK"/>
                <w:color w:val="000000"/>
                <w:sz w:val="28"/>
                <w:szCs w:val="32"/>
              </w:rPr>
              <w:t>2.技术路线：</w:t>
            </w:r>
          </w:p>
          <w:p>
            <w:pPr>
              <w:spacing w:line="360" w:lineRule="exact"/>
              <w:rPr>
                <w:rFonts w:ascii="方正仿宋_GBK" w:hAnsi="宋体" w:eastAsia="方正仿宋_GBK"/>
                <w:i/>
                <w:iCs/>
                <w:color w:val="000000"/>
                <w:sz w:val="28"/>
                <w:szCs w:val="32"/>
              </w:rPr>
            </w:pPr>
            <w:r>
              <w:rPr>
                <w:rFonts w:hint="eastAsia" w:ascii="方正仿宋_GBK" w:hAnsi="宋体" w:eastAsia="方正仿宋_GBK"/>
                <w:i/>
                <w:iCs/>
                <w:color w:val="000000"/>
                <w:sz w:val="28"/>
                <w:szCs w:val="32"/>
              </w:rPr>
              <w:t>（包括主要技术指标、参数、公式、性能指标及要求、主要试验及试验方法、验证结果等依据或理由。）</w:t>
            </w:r>
          </w:p>
          <w:p>
            <w:pPr>
              <w:spacing w:line="360" w:lineRule="auto"/>
              <w:ind w:firstLine="480"/>
              <w:rPr>
                <w:rFonts w:ascii="仿宋" w:hAnsi="仿宋" w:eastAsia="仿宋"/>
                <w:b/>
                <w:bCs/>
                <w:sz w:val="24"/>
              </w:rPr>
            </w:pPr>
            <w:r>
              <w:rPr>
                <w:rFonts w:hint="eastAsia" w:ascii="仿宋" w:hAnsi="仿宋" w:eastAsia="仿宋"/>
                <w:b/>
                <w:bCs/>
                <w:sz w:val="24"/>
              </w:rPr>
              <w:t>2.1</w:t>
            </w:r>
            <w:r>
              <w:rPr>
                <w:rFonts w:ascii="仿宋" w:hAnsi="仿宋" w:eastAsia="仿宋"/>
                <w:b/>
                <w:bCs/>
                <w:sz w:val="24"/>
              </w:rPr>
              <w:t>确定标准的主要内容或技术指标、参数、公式、性能要求、试验方法等依据和理由</w:t>
            </w:r>
          </w:p>
          <w:p>
            <w:pPr>
              <w:spacing w:line="360" w:lineRule="auto"/>
              <w:ind w:firstLine="480"/>
              <w:rPr>
                <w:rFonts w:ascii="仿宋" w:hAnsi="仿宋" w:eastAsia="仿宋"/>
                <w:sz w:val="24"/>
              </w:rPr>
            </w:pPr>
            <w:r>
              <w:rPr>
                <w:rFonts w:hint="eastAsia" w:ascii="仿宋" w:hAnsi="仿宋" w:eastAsia="仿宋"/>
                <w:sz w:val="24"/>
              </w:rPr>
              <w:t>标准名称：“中药材 金果榄种子大棚育苗技术规程”</w:t>
            </w:r>
          </w:p>
          <w:p>
            <w:pPr>
              <w:spacing w:line="360" w:lineRule="auto"/>
              <w:ind w:firstLine="480"/>
              <w:rPr>
                <w:rFonts w:ascii="仿宋" w:hAnsi="仿宋" w:eastAsia="仿宋"/>
                <w:sz w:val="24"/>
              </w:rPr>
            </w:pPr>
            <w:r>
              <w:rPr>
                <w:rFonts w:hint="eastAsia" w:ascii="仿宋" w:hAnsi="仿宋" w:eastAsia="仿宋"/>
                <w:sz w:val="24"/>
              </w:rPr>
              <w:t>主要内容或技术参数：本标准规定了金果榄种子大棚育苗技术的术语和定义、苗圃地选择、育苗、种苗出圃标准及生产档案。</w:t>
            </w:r>
          </w:p>
          <w:p>
            <w:pPr>
              <w:spacing w:line="360" w:lineRule="auto"/>
              <w:ind w:firstLine="480"/>
              <w:rPr>
                <w:rFonts w:ascii="仿宋" w:hAnsi="仿宋" w:eastAsia="仿宋"/>
                <w:sz w:val="24"/>
              </w:rPr>
            </w:pPr>
            <w:r>
              <w:rPr>
                <w:rFonts w:hint="eastAsia" w:ascii="仿宋" w:hAnsi="仿宋" w:eastAsia="仿宋"/>
                <w:sz w:val="24"/>
              </w:rPr>
              <w:t>依据或参照的主要标准或文件：</w:t>
            </w:r>
          </w:p>
          <w:p>
            <w:pPr>
              <w:spacing w:line="360" w:lineRule="auto"/>
              <w:ind w:firstLine="480"/>
              <w:rPr>
                <w:rFonts w:ascii="仿宋" w:hAnsi="仿宋" w:eastAsia="仿宋"/>
                <w:sz w:val="24"/>
              </w:rPr>
            </w:pPr>
            <w:r>
              <w:rPr>
                <w:rFonts w:hint="eastAsia" w:ascii="仿宋" w:hAnsi="仿宋" w:eastAsia="仿宋"/>
                <w:sz w:val="24"/>
              </w:rPr>
              <w:t xml:space="preserve">GB 3095—2012  环境空气质量标准 </w:t>
            </w:r>
          </w:p>
          <w:p>
            <w:pPr>
              <w:spacing w:line="360" w:lineRule="auto"/>
              <w:ind w:firstLine="480"/>
              <w:rPr>
                <w:rFonts w:ascii="仿宋" w:hAnsi="仿宋" w:eastAsia="仿宋"/>
                <w:sz w:val="24"/>
              </w:rPr>
            </w:pPr>
            <w:r>
              <w:rPr>
                <w:rFonts w:hint="eastAsia" w:ascii="仿宋" w:hAnsi="仿宋" w:eastAsia="仿宋"/>
                <w:sz w:val="24"/>
              </w:rPr>
              <w:t>GB/T 3543.</w:t>
            </w:r>
            <w:r>
              <w:fldChar w:fldCharType="begin"/>
            </w:r>
            <w:r>
              <w:instrText xml:space="preserve"> HYPERLINK "http://std.samr.gov.cn/gb/search/gbDetailed?id=71F772D7A926D3A7E05397BE0A0AB82A" \t "http://std.samr.gov.cn/gb/_blank" </w:instrText>
            </w:r>
            <w:r>
              <w:fldChar w:fldCharType="separate"/>
            </w:r>
            <w:r>
              <w:rPr>
                <w:rFonts w:hint="eastAsia" w:ascii="仿宋" w:hAnsi="仿宋" w:eastAsia="仿宋"/>
                <w:sz w:val="24"/>
              </w:rPr>
              <w:t>5—1995</w:t>
            </w:r>
            <w:r>
              <w:rPr>
                <w:rFonts w:hint="eastAsia" w:ascii="仿宋" w:hAnsi="仿宋" w:eastAsia="仿宋"/>
                <w:sz w:val="24"/>
              </w:rPr>
              <w:fldChar w:fldCharType="end"/>
            </w:r>
            <w:r>
              <w:rPr>
                <w:rFonts w:hint="eastAsia" w:ascii="仿宋" w:hAnsi="仿宋" w:eastAsia="仿宋"/>
                <w:sz w:val="24"/>
              </w:rPr>
              <w:t xml:space="preserve">  农作物种子检验规程  真实性和品种纯度鉴定</w:t>
            </w:r>
          </w:p>
          <w:p>
            <w:pPr>
              <w:spacing w:line="360" w:lineRule="auto"/>
              <w:ind w:firstLine="480"/>
              <w:rPr>
                <w:rFonts w:ascii="仿宋" w:hAnsi="仿宋" w:eastAsia="仿宋"/>
                <w:sz w:val="24"/>
              </w:rPr>
            </w:pPr>
            <w:r>
              <w:rPr>
                <w:rFonts w:hint="eastAsia" w:ascii="仿宋" w:hAnsi="仿宋" w:eastAsia="仿宋"/>
                <w:sz w:val="24"/>
              </w:rPr>
              <w:t>GB 5084—2021  农田灌溉水质标准</w:t>
            </w:r>
          </w:p>
          <w:p>
            <w:pPr>
              <w:spacing w:line="360" w:lineRule="auto"/>
              <w:ind w:firstLine="480"/>
              <w:rPr>
                <w:rFonts w:ascii="仿宋" w:hAnsi="仿宋" w:eastAsia="仿宋"/>
                <w:sz w:val="24"/>
              </w:rPr>
            </w:pPr>
            <w:r>
              <w:rPr>
                <w:rFonts w:hint="eastAsia" w:ascii="仿宋" w:hAnsi="仿宋" w:eastAsia="仿宋"/>
                <w:sz w:val="24"/>
              </w:rPr>
              <w:t xml:space="preserve">GB 15618—2018  </w:t>
            </w:r>
            <w:r>
              <w:fldChar w:fldCharType="begin"/>
            </w:r>
            <w:r>
              <w:instrText xml:space="preserve"> HYPERLINK "http://www.std.gov.cn/gb/search/gbDetailed?id=71F772D82E88D3A7E05397BE0A0AB82A" \t "http://www.std.gov.cn/search/_blank" </w:instrText>
            </w:r>
            <w:r>
              <w:fldChar w:fldCharType="separate"/>
            </w:r>
            <w:r>
              <w:rPr>
                <w:rFonts w:hint="eastAsia" w:ascii="仿宋" w:hAnsi="仿宋" w:eastAsia="仿宋"/>
                <w:sz w:val="24"/>
              </w:rPr>
              <w:t>土壤环境质量 农用地土壤污染风险管控标准（试行）</w:t>
            </w:r>
            <w:r>
              <w:rPr>
                <w:rFonts w:hint="eastAsia" w:ascii="仿宋" w:hAnsi="仿宋" w:eastAsia="仿宋"/>
                <w:sz w:val="24"/>
              </w:rPr>
              <w:fldChar w:fldCharType="end"/>
            </w:r>
          </w:p>
          <w:p>
            <w:pPr>
              <w:spacing w:line="360" w:lineRule="auto"/>
              <w:ind w:firstLine="480"/>
              <w:rPr>
                <w:rFonts w:ascii="仿宋" w:hAnsi="仿宋" w:eastAsia="仿宋"/>
                <w:sz w:val="24"/>
              </w:rPr>
            </w:pPr>
            <w:r>
              <w:rPr>
                <w:rFonts w:hint="eastAsia" w:ascii="仿宋" w:hAnsi="仿宋" w:eastAsia="仿宋"/>
                <w:sz w:val="24"/>
              </w:rPr>
              <w:t>GB/T 8321.10—2018  农药合理使用准则（十）</w:t>
            </w:r>
          </w:p>
          <w:p>
            <w:pPr>
              <w:spacing w:line="360" w:lineRule="auto"/>
              <w:ind w:firstLine="480"/>
              <w:rPr>
                <w:rFonts w:ascii="仿宋" w:hAnsi="仿宋" w:eastAsia="仿宋"/>
                <w:sz w:val="24"/>
              </w:rPr>
            </w:pPr>
            <w:r>
              <w:rPr>
                <w:rFonts w:hint="eastAsia" w:ascii="仿宋" w:hAnsi="仿宋" w:eastAsia="仿宋"/>
                <w:sz w:val="24"/>
              </w:rPr>
              <w:t>NY/T 394-2021  绿色食品 肥料使用准则</w:t>
            </w:r>
          </w:p>
          <w:p>
            <w:pPr>
              <w:spacing w:line="360" w:lineRule="auto"/>
              <w:ind w:firstLine="480"/>
              <w:rPr>
                <w:b/>
                <w:bCs/>
                <w:sz w:val="24"/>
              </w:rPr>
            </w:pPr>
            <w:r>
              <w:rPr>
                <w:rFonts w:hint="eastAsia"/>
                <w:b/>
                <w:bCs/>
                <w:sz w:val="24"/>
              </w:rPr>
              <w:t>2.2</w:t>
            </w:r>
            <w:r>
              <w:rPr>
                <w:b/>
                <w:bCs/>
                <w:sz w:val="24"/>
              </w:rPr>
              <w:t>主要试验、验证结果</w:t>
            </w:r>
          </w:p>
          <w:p>
            <w:pPr>
              <w:spacing w:line="360" w:lineRule="auto"/>
              <w:ind w:firstLine="480"/>
              <w:rPr>
                <w:rFonts w:ascii="仿宋" w:hAnsi="仿宋" w:eastAsia="仿宋"/>
                <w:b/>
                <w:bCs/>
                <w:sz w:val="24"/>
              </w:rPr>
            </w:pPr>
            <w:r>
              <w:rPr>
                <w:rFonts w:hint="eastAsia" w:ascii="仿宋" w:hAnsi="仿宋" w:eastAsia="仿宋"/>
                <w:b/>
                <w:bCs/>
                <w:sz w:val="24"/>
              </w:rPr>
              <w:t>2.2.</w:t>
            </w:r>
            <w:r>
              <w:rPr>
                <w:rFonts w:ascii="仿宋" w:hAnsi="仿宋" w:eastAsia="仿宋"/>
                <w:b/>
                <w:bCs/>
                <w:sz w:val="24"/>
              </w:rPr>
              <w:t>1试验材料来源</w:t>
            </w:r>
          </w:p>
          <w:p>
            <w:pPr>
              <w:ind w:firstLine="480"/>
              <w:rPr>
                <w:rFonts w:ascii="仿宋" w:hAnsi="仿宋" w:eastAsia="仿宋"/>
                <w:sz w:val="24"/>
              </w:rPr>
            </w:pPr>
            <w:r>
              <w:rPr>
                <w:rFonts w:ascii="仿宋" w:hAnsi="仿宋" w:eastAsia="仿宋"/>
                <w:sz w:val="24"/>
              </w:rPr>
              <w:t>试验材料来源于</w:t>
            </w:r>
            <w:r>
              <w:rPr>
                <w:rFonts w:hint="eastAsia" w:ascii="仿宋" w:hAnsi="仿宋" w:eastAsia="仿宋"/>
                <w:sz w:val="24"/>
              </w:rPr>
              <w:t>湖北省</w:t>
            </w:r>
            <w:r>
              <w:rPr>
                <w:rFonts w:ascii="仿宋" w:hAnsi="仿宋" w:eastAsia="仿宋"/>
                <w:sz w:val="24"/>
              </w:rPr>
              <w:t>农业科学院的合作单位</w:t>
            </w:r>
            <w:r>
              <w:rPr>
                <w:rFonts w:hint="eastAsia" w:ascii="仿宋" w:hAnsi="仿宋" w:eastAsia="仿宋"/>
                <w:sz w:val="24"/>
              </w:rPr>
              <w:t>十堰市农业科学院、湖北金水源农业开发有限公司</w:t>
            </w:r>
            <w:r>
              <w:rPr>
                <w:rFonts w:ascii="仿宋" w:hAnsi="仿宋" w:eastAsia="仿宋"/>
                <w:sz w:val="24"/>
              </w:rPr>
              <w:t>试验示范基地提供的</w:t>
            </w:r>
            <w:r>
              <w:rPr>
                <w:rFonts w:hint="eastAsia" w:ascii="仿宋" w:hAnsi="仿宋" w:eastAsia="仿宋"/>
                <w:sz w:val="24"/>
              </w:rPr>
              <w:t>金果榄</w:t>
            </w:r>
            <w:r>
              <w:rPr>
                <w:rFonts w:ascii="仿宋" w:hAnsi="仿宋" w:eastAsia="仿宋"/>
                <w:sz w:val="24"/>
              </w:rPr>
              <w:t>种子。</w:t>
            </w:r>
          </w:p>
          <w:p>
            <w:pPr>
              <w:spacing w:line="360" w:lineRule="auto"/>
              <w:ind w:firstLine="480"/>
              <w:rPr>
                <w:rFonts w:ascii="仿宋" w:hAnsi="仿宋" w:eastAsia="仿宋"/>
                <w:b/>
                <w:bCs/>
                <w:sz w:val="24"/>
              </w:rPr>
            </w:pPr>
            <w:r>
              <w:rPr>
                <w:rFonts w:hint="eastAsia" w:ascii="仿宋" w:hAnsi="仿宋" w:eastAsia="仿宋"/>
                <w:b/>
                <w:bCs/>
                <w:sz w:val="24"/>
              </w:rPr>
              <w:t>2.2.</w:t>
            </w:r>
            <w:r>
              <w:rPr>
                <w:rFonts w:ascii="仿宋" w:hAnsi="仿宋" w:eastAsia="仿宋"/>
                <w:b/>
                <w:bCs/>
                <w:sz w:val="24"/>
              </w:rPr>
              <w:t>2主要试验和结果</w:t>
            </w:r>
          </w:p>
          <w:p>
            <w:pPr>
              <w:ind w:firstLine="480"/>
              <w:rPr>
                <w:rFonts w:ascii="仿宋" w:hAnsi="仿宋" w:eastAsia="仿宋"/>
                <w:sz w:val="24"/>
              </w:rPr>
            </w:pPr>
            <w:r>
              <w:rPr>
                <w:rFonts w:hint="eastAsia" w:ascii="仿宋" w:hAnsi="仿宋" w:eastAsia="仿宋"/>
                <w:sz w:val="24"/>
              </w:rPr>
              <w:t>（1）</w:t>
            </w:r>
            <w:r>
              <w:rPr>
                <w:rFonts w:ascii="仿宋" w:hAnsi="仿宋" w:eastAsia="仿宋"/>
                <w:sz w:val="24"/>
              </w:rPr>
              <w:t>201</w:t>
            </w:r>
            <w:r>
              <w:rPr>
                <w:rFonts w:hint="eastAsia" w:ascii="仿宋" w:hAnsi="仿宋" w:eastAsia="仿宋"/>
                <w:sz w:val="24"/>
              </w:rPr>
              <w:t>8</w:t>
            </w:r>
            <w:r>
              <w:rPr>
                <w:rFonts w:ascii="仿宋" w:hAnsi="仿宋" w:eastAsia="仿宋"/>
                <w:sz w:val="24"/>
              </w:rPr>
              <w:t>年</w:t>
            </w:r>
            <w:r>
              <w:rPr>
                <w:rFonts w:hint="eastAsia" w:ascii="仿宋" w:hAnsi="仿宋" w:eastAsia="仿宋"/>
                <w:sz w:val="24"/>
              </w:rPr>
              <w:t>10</w:t>
            </w:r>
            <w:r>
              <w:rPr>
                <w:rFonts w:ascii="仿宋" w:hAnsi="仿宋" w:eastAsia="仿宋"/>
                <w:sz w:val="24"/>
              </w:rPr>
              <w:t>月，</w:t>
            </w:r>
            <w:r>
              <w:rPr>
                <w:rFonts w:hint="eastAsia" w:ascii="仿宋" w:hAnsi="仿宋" w:eastAsia="仿宋"/>
                <w:sz w:val="24"/>
              </w:rPr>
              <w:t>在湖北金水源农业开发有限公司</w:t>
            </w:r>
            <w:r>
              <w:rPr>
                <w:rFonts w:ascii="仿宋" w:hAnsi="仿宋" w:eastAsia="仿宋"/>
                <w:sz w:val="24"/>
              </w:rPr>
              <w:t>示范基地选择植株性状一致、生长健壮、无病虫害的</w:t>
            </w:r>
            <w:r>
              <w:rPr>
                <w:rFonts w:hint="eastAsia" w:ascii="仿宋" w:hAnsi="仿宋" w:eastAsia="仿宋"/>
                <w:sz w:val="24"/>
              </w:rPr>
              <w:t>五年生金果榄</w:t>
            </w:r>
            <w:r>
              <w:rPr>
                <w:rFonts w:ascii="仿宋" w:hAnsi="仿宋" w:eastAsia="仿宋"/>
                <w:sz w:val="24"/>
              </w:rPr>
              <w:t>植株，通过人工采集</w:t>
            </w:r>
            <w:r>
              <w:rPr>
                <w:rFonts w:hint="eastAsia" w:ascii="仿宋" w:hAnsi="仿宋" w:eastAsia="仿宋"/>
                <w:sz w:val="24"/>
              </w:rPr>
              <w:t>成熟金果榄粉红色果实</w:t>
            </w:r>
            <w:r>
              <w:rPr>
                <w:rFonts w:ascii="仿宋" w:hAnsi="仿宋" w:eastAsia="仿宋"/>
                <w:sz w:val="24"/>
              </w:rPr>
              <w:t>。将</w:t>
            </w:r>
            <w:r>
              <w:rPr>
                <w:rFonts w:hint="eastAsia" w:ascii="仿宋" w:hAnsi="仿宋" w:eastAsia="仿宋"/>
                <w:sz w:val="24"/>
              </w:rPr>
              <w:t>金果榄果实果皮、果肉去除</w:t>
            </w:r>
            <w:r>
              <w:rPr>
                <w:rFonts w:ascii="仿宋" w:hAnsi="仿宋" w:eastAsia="仿宋"/>
                <w:sz w:val="24"/>
              </w:rPr>
              <w:t>，并剔除破裂的种子，采用</w:t>
            </w:r>
            <w:r>
              <w:rPr>
                <w:rFonts w:hint="eastAsia" w:ascii="仿宋" w:hAnsi="仿宋" w:eastAsia="仿宋"/>
                <w:sz w:val="24"/>
              </w:rPr>
              <w:t>0、10、25、50m、75mg/L的</w:t>
            </w:r>
            <w:r>
              <w:rPr>
                <w:rFonts w:ascii="仿宋" w:hAnsi="仿宋" w:eastAsia="仿宋"/>
                <w:sz w:val="24"/>
              </w:rPr>
              <w:t xml:space="preserve"> GA</w:t>
            </w:r>
            <w:r>
              <w:rPr>
                <w:rFonts w:ascii="仿宋" w:hAnsi="仿宋" w:eastAsia="仿宋"/>
                <w:sz w:val="24"/>
                <w:vertAlign w:val="subscript"/>
              </w:rPr>
              <w:t>3</w:t>
            </w:r>
            <w:r>
              <w:rPr>
                <w:rFonts w:hint="eastAsia" w:ascii="仿宋" w:hAnsi="仿宋" w:eastAsia="仿宋"/>
                <w:sz w:val="24"/>
              </w:rPr>
              <w:t>处理种子，然后细沙沙藏、保存一周</w:t>
            </w:r>
            <w:r>
              <w:rPr>
                <w:rFonts w:ascii="仿宋" w:hAnsi="仿宋" w:eastAsia="仿宋"/>
                <w:sz w:val="24"/>
              </w:rPr>
              <w:t>，保持</w:t>
            </w:r>
            <w:r>
              <w:rPr>
                <w:rFonts w:hint="eastAsia" w:ascii="仿宋" w:hAnsi="仿宋" w:eastAsia="仿宋"/>
                <w:sz w:val="24"/>
              </w:rPr>
              <w:t>细沙湿度</w:t>
            </w:r>
            <w:r>
              <w:rPr>
                <w:rFonts w:ascii="仿宋" w:hAnsi="仿宋" w:eastAsia="仿宋"/>
                <w:sz w:val="24"/>
              </w:rPr>
              <w:t>在</w:t>
            </w:r>
            <w:r>
              <w:rPr>
                <w:rFonts w:hint="eastAsia" w:ascii="仿宋" w:hAnsi="仿宋" w:eastAsia="仿宋"/>
                <w:sz w:val="24"/>
              </w:rPr>
              <w:t>60~70%</w:t>
            </w:r>
            <w:r>
              <w:rPr>
                <w:rFonts w:ascii="仿宋" w:hAnsi="仿宋" w:eastAsia="仿宋"/>
                <w:sz w:val="24"/>
              </w:rPr>
              <w:t>之间，深度</w:t>
            </w:r>
            <w:r>
              <w:rPr>
                <w:rFonts w:hint="eastAsia" w:ascii="仿宋" w:hAnsi="仿宋" w:eastAsia="仿宋"/>
                <w:sz w:val="24"/>
              </w:rPr>
              <w:t>5</w:t>
            </w:r>
            <w:r>
              <w:rPr>
                <w:rFonts w:ascii="仿宋" w:hAnsi="仿宋" w:eastAsia="仿宋"/>
                <w:sz w:val="24"/>
              </w:rPr>
              <w:t>~</w:t>
            </w:r>
            <w:r>
              <w:rPr>
                <w:rFonts w:hint="eastAsia" w:ascii="仿宋" w:hAnsi="仿宋" w:eastAsia="仿宋"/>
                <w:sz w:val="24"/>
              </w:rPr>
              <w:t>6</w:t>
            </w:r>
            <w:r>
              <w:rPr>
                <w:rFonts w:ascii="仿宋" w:hAnsi="仿宋" w:eastAsia="仿宋"/>
                <w:sz w:val="24"/>
              </w:rPr>
              <w:t>cm。</w:t>
            </w:r>
            <w:r>
              <w:rPr>
                <w:rFonts w:hint="eastAsia" w:ascii="仿宋" w:hAnsi="仿宋" w:eastAsia="仿宋"/>
                <w:sz w:val="24"/>
              </w:rPr>
              <w:t>在大棚内，开展金果榄种子发芽</w:t>
            </w:r>
            <w:r>
              <w:rPr>
                <w:rFonts w:ascii="仿宋" w:hAnsi="仿宋" w:eastAsia="仿宋"/>
                <w:sz w:val="24"/>
              </w:rPr>
              <w:t>试验</w:t>
            </w:r>
            <w:r>
              <w:rPr>
                <w:rFonts w:hint="eastAsia" w:ascii="仿宋" w:hAnsi="仿宋" w:eastAsia="仿宋"/>
                <w:sz w:val="24"/>
              </w:rPr>
              <w:t>。每个处理用种20粒，重复5次</w:t>
            </w:r>
            <w:r>
              <w:rPr>
                <w:rFonts w:ascii="仿宋" w:hAnsi="仿宋" w:eastAsia="仿宋"/>
                <w:sz w:val="24"/>
              </w:rPr>
              <w:t>。结果表明，</w:t>
            </w:r>
            <w:r>
              <w:rPr>
                <w:rFonts w:hint="eastAsia" w:ascii="仿宋" w:hAnsi="仿宋" w:eastAsia="仿宋"/>
                <w:sz w:val="24"/>
              </w:rPr>
              <w:t>湿种子在赤霉素、沙藏处理下，均能显著促进金果榄种子提早发芽</w:t>
            </w:r>
            <w:r>
              <w:rPr>
                <w:rFonts w:ascii="仿宋" w:hAnsi="仿宋" w:eastAsia="仿宋"/>
                <w:sz w:val="24"/>
              </w:rPr>
              <w:t>，</w:t>
            </w:r>
            <w:r>
              <w:rPr>
                <w:rFonts w:hint="eastAsia" w:ascii="仿宋" w:hAnsi="仿宋" w:eastAsia="仿宋"/>
                <w:sz w:val="24"/>
              </w:rPr>
              <w:t>且50</w:t>
            </w:r>
            <w:r>
              <w:rPr>
                <w:rFonts w:ascii="仿宋" w:hAnsi="仿宋" w:eastAsia="仿宋"/>
                <w:sz w:val="24"/>
              </w:rPr>
              <w:t xml:space="preserve">mg/L </w:t>
            </w:r>
            <w:r>
              <w:rPr>
                <w:rFonts w:hint="eastAsia" w:ascii="仿宋" w:hAnsi="仿宋" w:eastAsia="仿宋"/>
                <w:sz w:val="24"/>
              </w:rPr>
              <w:t>和75</w:t>
            </w:r>
            <w:r>
              <w:rPr>
                <w:rFonts w:ascii="仿宋" w:hAnsi="仿宋" w:eastAsia="仿宋"/>
                <w:sz w:val="24"/>
              </w:rPr>
              <w:t>mg/LGA</w:t>
            </w:r>
            <w:r>
              <w:rPr>
                <w:rFonts w:ascii="仿宋" w:hAnsi="仿宋" w:eastAsia="仿宋"/>
                <w:sz w:val="24"/>
                <w:vertAlign w:val="subscript"/>
              </w:rPr>
              <w:t>3</w:t>
            </w:r>
            <w:r>
              <w:rPr>
                <w:rFonts w:hint="eastAsia" w:ascii="仿宋" w:hAnsi="仿宋" w:eastAsia="仿宋"/>
                <w:sz w:val="24"/>
              </w:rPr>
              <w:t>最好，</w:t>
            </w:r>
            <w:r>
              <w:rPr>
                <w:rFonts w:ascii="仿宋" w:hAnsi="仿宋" w:eastAsia="仿宋"/>
                <w:sz w:val="24"/>
              </w:rPr>
              <w:t>发芽率均</w:t>
            </w:r>
            <w:r>
              <w:rPr>
                <w:rFonts w:hint="eastAsia" w:ascii="仿宋" w:hAnsi="仿宋" w:eastAsia="仿宋"/>
                <w:sz w:val="24"/>
              </w:rPr>
              <w:t>8</w:t>
            </w:r>
            <w:r>
              <w:rPr>
                <w:rFonts w:ascii="仿宋" w:hAnsi="仿宋" w:eastAsia="仿宋"/>
                <w:sz w:val="24"/>
              </w:rPr>
              <w:t>0%以上。</w:t>
            </w:r>
          </w:p>
          <w:p>
            <w:pPr>
              <w:jc w:val="center"/>
              <w:rPr>
                <w:rFonts w:ascii="仿宋" w:hAnsi="仿宋" w:eastAsia="仿宋"/>
                <w:sz w:val="24"/>
              </w:rPr>
            </w:pPr>
            <w:r>
              <w:rPr>
                <w:rFonts w:hint="eastAsia" w:ascii="仿宋" w:hAnsi="仿宋" w:eastAsia="仿宋"/>
                <w:sz w:val="24"/>
              </w:rPr>
              <w:drawing>
                <wp:inline distT="0" distB="0" distL="114300" distR="114300">
                  <wp:extent cx="2102485" cy="1691640"/>
                  <wp:effectExtent l="0" t="0" r="12065" b="3810"/>
                  <wp:docPr id="8" name="图片 8" descr="微信图片_20220217124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微信图片_20220217124509"/>
                          <pic:cNvPicPr>
                            <a:picLocks noChangeAspect="1"/>
                          </pic:cNvPicPr>
                        </pic:nvPicPr>
                        <pic:blipFill>
                          <a:blip r:embed="rId4"/>
                          <a:srcRect b="39687"/>
                          <a:stretch>
                            <a:fillRect/>
                          </a:stretch>
                        </pic:blipFill>
                        <pic:spPr>
                          <a:xfrm>
                            <a:off x="0" y="0"/>
                            <a:ext cx="2102485" cy="1691640"/>
                          </a:xfrm>
                          <a:prstGeom prst="rect">
                            <a:avLst/>
                          </a:prstGeom>
                        </pic:spPr>
                      </pic:pic>
                    </a:graphicData>
                  </a:graphic>
                </wp:inline>
              </w:drawing>
            </w:r>
            <w:r>
              <w:rPr>
                <w:rFonts w:hint="eastAsia" w:ascii="仿宋" w:hAnsi="仿宋" w:eastAsia="仿宋"/>
                <w:sz w:val="24"/>
              </w:rPr>
              <w:drawing>
                <wp:inline distT="0" distB="0" distL="114300" distR="114300">
                  <wp:extent cx="2249170" cy="1687830"/>
                  <wp:effectExtent l="0" t="0" r="17780" b="7620"/>
                  <wp:docPr id="9" name="图片 9" descr="微信图片_202202171245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微信图片_202202171245093"/>
                          <pic:cNvPicPr>
                            <a:picLocks noChangeAspect="1"/>
                          </pic:cNvPicPr>
                        </pic:nvPicPr>
                        <pic:blipFill>
                          <a:blip r:embed="rId5"/>
                          <a:stretch>
                            <a:fillRect/>
                          </a:stretch>
                        </pic:blipFill>
                        <pic:spPr>
                          <a:xfrm>
                            <a:off x="0" y="0"/>
                            <a:ext cx="2249170" cy="1687830"/>
                          </a:xfrm>
                          <a:prstGeom prst="rect">
                            <a:avLst/>
                          </a:prstGeom>
                        </pic:spPr>
                      </pic:pic>
                    </a:graphicData>
                  </a:graphic>
                </wp:inline>
              </w:drawing>
            </w:r>
          </w:p>
          <w:p>
            <w:pPr>
              <w:jc w:val="center"/>
              <w:rPr>
                <w:rFonts w:ascii="仿宋" w:hAnsi="仿宋" w:eastAsia="仿宋"/>
                <w:sz w:val="24"/>
              </w:rPr>
            </w:pPr>
            <w:r>
              <w:rPr>
                <w:rFonts w:hint="eastAsia" w:ascii="仿宋" w:hAnsi="仿宋" w:eastAsia="仿宋"/>
                <w:sz w:val="24"/>
              </w:rPr>
              <w:t>（金果榄种子）</w:t>
            </w:r>
          </w:p>
          <w:p>
            <w:pPr>
              <w:ind w:firstLine="480"/>
              <w:rPr>
                <w:rFonts w:ascii="仿宋" w:hAnsi="仿宋" w:eastAsia="仿宋"/>
                <w:sz w:val="24"/>
              </w:rPr>
            </w:pPr>
            <w:r>
              <w:rPr>
                <w:rFonts w:ascii="仿宋" w:hAnsi="仿宋" w:eastAsia="仿宋"/>
                <w:sz w:val="24"/>
              </w:rPr>
              <w:t>（</w:t>
            </w:r>
            <w:r>
              <w:rPr>
                <w:rFonts w:hint="eastAsia" w:ascii="仿宋" w:hAnsi="仿宋" w:eastAsia="仿宋"/>
                <w:sz w:val="24"/>
              </w:rPr>
              <w:t>2</w:t>
            </w:r>
            <w:r>
              <w:rPr>
                <w:rFonts w:ascii="仿宋" w:hAnsi="仿宋" w:eastAsia="仿宋"/>
                <w:sz w:val="24"/>
              </w:rPr>
              <w:t>）</w:t>
            </w:r>
            <w:r>
              <w:rPr>
                <w:rFonts w:hint="eastAsia" w:ascii="仿宋" w:hAnsi="仿宋" w:eastAsia="仿宋"/>
                <w:sz w:val="24"/>
              </w:rPr>
              <w:t>叶面肥对金果榄种子种苗生长发育的影响</w:t>
            </w:r>
            <w:r>
              <w:rPr>
                <w:rFonts w:ascii="仿宋" w:hAnsi="仿宋" w:eastAsia="仿宋"/>
                <w:sz w:val="24"/>
              </w:rPr>
              <w:t>研究：</w:t>
            </w:r>
            <w:r>
              <w:rPr>
                <w:rFonts w:hint="eastAsia" w:ascii="仿宋" w:hAnsi="仿宋" w:eastAsia="仿宋"/>
                <w:sz w:val="24"/>
              </w:rPr>
              <w:t>2018年11月，</w:t>
            </w:r>
            <w:r>
              <w:rPr>
                <w:rFonts w:ascii="仿宋" w:hAnsi="仿宋" w:eastAsia="仿宋"/>
                <w:sz w:val="24"/>
              </w:rPr>
              <w:t>亩施硫酸钾复合肥</w:t>
            </w:r>
            <w:r>
              <w:rPr>
                <w:rFonts w:hint="eastAsia" w:ascii="仿宋" w:hAnsi="仿宋" w:eastAsia="仿宋"/>
                <w:sz w:val="24"/>
              </w:rPr>
              <w:t>5</w:t>
            </w:r>
            <w:r>
              <w:rPr>
                <w:rFonts w:ascii="仿宋" w:hAnsi="仿宋" w:eastAsia="仿宋"/>
                <w:sz w:val="24"/>
              </w:rPr>
              <w:t>0kg、</w:t>
            </w:r>
            <w:r>
              <w:rPr>
                <w:rFonts w:hint="eastAsia" w:ascii="仿宋" w:hAnsi="仿宋" w:eastAsia="仿宋"/>
                <w:sz w:val="24"/>
              </w:rPr>
              <w:t>有机肥200kg</w:t>
            </w:r>
            <w:r>
              <w:rPr>
                <w:rFonts w:ascii="仿宋" w:hAnsi="仿宋" w:eastAsia="仿宋"/>
                <w:sz w:val="24"/>
              </w:rPr>
              <w:t>，</w:t>
            </w:r>
            <w:r>
              <w:rPr>
                <w:rFonts w:hint="eastAsia" w:ascii="仿宋" w:hAnsi="仿宋" w:eastAsia="仿宋"/>
                <w:sz w:val="24"/>
              </w:rPr>
              <w:t>拌入大棚基质内，亩用种量17kg</w:t>
            </w:r>
            <w:r>
              <w:rPr>
                <w:rFonts w:ascii="仿宋" w:hAnsi="仿宋" w:eastAsia="仿宋"/>
                <w:sz w:val="24"/>
              </w:rPr>
              <w:t>。</w:t>
            </w:r>
            <w:r>
              <w:rPr>
                <w:rFonts w:hint="eastAsia" w:ascii="仿宋" w:hAnsi="仿宋" w:eastAsia="仿宋"/>
                <w:sz w:val="24"/>
              </w:rPr>
              <w:t>底部基质厚度5cm，均匀点播种子后，覆盖厚度3cm。每隔1月，根据实际情况，基质湿度长期控制50~70%之间，次年4月</w:t>
            </w:r>
            <w:r>
              <w:rPr>
                <w:rFonts w:ascii="仿宋" w:hAnsi="仿宋" w:eastAsia="仿宋"/>
                <w:sz w:val="24"/>
              </w:rPr>
              <w:t>，</w:t>
            </w:r>
            <w:r>
              <w:rPr>
                <w:rFonts w:hint="eastAsia" w:ascii="仿宋" w:hAnsi="仿宋" w:eastAsia="仿宋"/>
                <w:sz w:val="24"/>
              </w:rPr>
              <w:t>金果榄种苗</w:t>
            </w:r>
            <w:r>
              <w:rPr>
                <w:rFonts w:ascii="仿宋" w:hAnsi="仿宋" w:eastAsia="仿宋"/>
                <w:sz w:val="24"/>
              </w:rPr>
              <w:t>基本发芽并长出地面。</w:t>
            </w:r>
          </w:p>
          <w:p>
            <w:pPr>
              <w:jc w:val="center"/>
              <w:rPr>
                <w:rFonts w:ascii="仿宋" w:hAnsi="仿宋" w:eastAsia="仿宋"/>
                <w:sz w:val="24"/>
              </w:rPr>
            </w:pPr>
            <w:r>
              <w:rPr>
                <w:rFonts w:hint="eastAsia" w:ascii="仿宋" w:hAnsi="仿宋" w:eastAsia="仿宋"/>
                <w:sz w:val="24"/>
              </w:rPr>
              <w:drawing>
                <wp:inline distT="0" distB="0" distL="114300" distR="114300">
                  <wp:extent cx="1625600" cy="1774190"/>
                  <wp:effectExtent l="0" t="0" r="12700" b="16510"/>
                  <wp:docPr id="21" name="图片 21" descr="IMG_20210311_124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IMG_20210311_124901"/>
                          <pic:cNvPicPr>
                            <a:picLocks noChangeAspect="1"/>
                          </pic:cNvPicPr>
                        </pic:nvPicPr>
                        <pic:blipFill>
                          <a:blip r:embed="rId6"/>
                          <a:stretch>
                            <a:fillRect/>
                          </a:stretch>
                        </pic:blipFill>
                        <pic:spPr>
                          <a:xfrm>
                            <a:off x="0" y="0"/>
                            <a:ext cx="1625600" cy="1774190"/>
                          </a:xfrm>
                          <a:prstGeom prst="rect">
                            <a:avLst/>
                          </a:prstGeom>
                        </pic:spPr>
                      </pic:pic>
                    </a:graphicData>
                  </a:graphic>
                </wp:inline>
              </w:drawing>
            </w:r>
            <w:r>
              <w:rPr>
                <w:rFonts w:hint="eastAsia" w:ascii="仿宋" w:hAnsi="仿宋" w:eastAsia="仿宋"/>
                <w:sz w:val="24"/>
              </w:rPr>
              <w:drawing>
                <wp:inline distT="0" distB="0" distL="114300" distR="114300">
                  <wp:extent cx="1675765" cy="1781175"/>
                  <wp:effectExtent l="0" t="0" r="635" b="9525"/>
                  <wp:docPr id="12" name="图片 12" descr="微信图片_202111261547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微信图片_202111261547136"/>
                          <pic:cNvPicPr>
                            <a:picLocks noChangeAspect="1"/>
                          </pic:cNvPicPr>
                        </pic:nvPicPr>
                        <pic:blipFill>
                          <a:blip r:embed="rId7"/>
                          <a:srcRect l="14076" b="20751"/>
                          <a:stretch>
                            <a:fillRect/>
                          </a:stretch>
                        </pic:blipFill>
                        <pic:spPr>
                          <a:xfrm>
                            <a:off x="0" y="0"/>
                            <a:ext cx="1675765" cy="1781175"/>
                          </a:xfrm>
                          <a:prstGeom prst="rect">
                            <a:avLst/>
                          </a:prstGeom>
                        </pic:spPr>
                      </pic:pic>
                    </a:graphicData>
                  </a:graphic>
                </wp:inline>
              </w:drawing>
            </w:r>
            <w:r>
              <w:rPr>
                <w:rFonts w:hint="eastAsia" w:ascii="仿宋" w:hAnsi="仿宋" w:eastAsia="仿宋"/>
                <w:sz w:val="24"/>
              </w:rPr>
              <w:drawing>
                <wp:inline distT="0" distB="0" distL="114300" distR="114300">
                  <wp:extent cx="1702435" cy="1765300"/>
                  <wp:effectExtent l="0" t="0" r="12065" b="6350"/>
                  <wp:docPr id="11" name="图片 11" descr="IMG_20210406_151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0210406_151811"/>
                          <pic:cNvPicPr>
                            <a:picLocks noChangeAspect="1"/>
                          </pic:cNvPicPr>
                        </pic:nvPicPr>
                        <pic:blipFill>
                          <a:blip r:embed="rId8"/>
                          <a:srcRect l="8036" r="6344"/>
                          <a:stretch>
                            <a:fillRect/>
                          </a:stretch>
                        </pic:blipFill>
                        <pic:spPr>
                          <a:xfrm>
                            <a:off x="0" y="0"/>
                            <a:ext cx="1702435" cy="1765300"/>
                          </a:xfrm>
                          <a:prstGeom prst="rect">
                            <a:avLst/>
                          </a:prstGeom>
                        </pic:spPr>
                      </pic:pic>
                    </a:graphicData>
                  </a:graphic>
                </wp:inline>
              </w:drawing>
            </w:r>
          </w:p>
          <w:p>
            <w:pPr>
              <w:jc w:val="center"/>
              <w:rPr>
                <w:rFonts w:ascii="仿宋" w:hAnsi="仿宋" w:eastAsia="仿宋"/>
                <w:sz w:val="24"/>
              </w:rPr>
            </w:pPr>
            <w:r>
              <w:rPr>
                <w:rFonts w:hint="eastAsia" w:ascii="仿宋" w:hAnsi="仿宋" w:eastAsia="仿宋"/>
                <w:sz w:val="24"/>
              </w:rPr>
              <w:t>（金果榄种子育苗及生长情况）</w:t>
            </w:r>
          </w:p>
          <w:p>
            <w:pPr>
              <w:jc w:val="center"/>
              <w:rPr>
                <w:rFonts w:ascii="仿宋" w:hAnsi="仿宋" w:eastAsia="仿宋"/>
                <w:sz w:val="24"/>
              </w:rPr>
            </w:pPr>
            <w:r>
              <w:rPr>
                <w:rFonts w:hint="eastAsia" w:ascii="仿宋" w:hAnsi="仿宋" w:eastAsia="仿宋"/>
                <w:sz w:val="24"/>
              </w:rPr>
              <w:drawing>
                <wp:inline distT="0" distB="0" distL="114300" distR="114300">
                  <wp:extent cx="2365375" cy="2078990"/>
                  <wp:effectExtent l="0" t="0" r="15875" b="16510"/>
                  <wp:docPr id="16" name="图片 16" descr="IMG_20210406_151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IMG_20210406_151555"/>
                          <pic:cNvPicPr>
                            <a:picLocks noChangeAspect="1"/>
                          </pic:cNvPicPr>
                        </pic:nvPicPr>
                        <pic:blipFill>
                          <a:blip r:embed="rId9"/>
                          <a:stretch>
                            <a:fillRect/>
                          </a:stretch>
                        </pic:blipFill>
                        <pic:spPr>
                          <a:xfrm>
                            <a:off x="0" y="0"/>
                            <a:ext cx="2365375" cy="2078990"/>
                          </a:xfrm>
                          <a:prstGeom prst="rect">
                            <a:avLst/>
                          </a:prstGeom>
                        </pic:spPr>
                      </pic:pic>
                    </a:graphicData>
                  </a:graphic>
                </wp:inline>
              </w:drawing>
            </w:r>
            <w:r>
              <w:rPr>
                <w:rFonts w:hint="eastAsia" w:ascii="仿宋" w:hAnsi="仿宋" w:eastAsia="仿宋"/>
                <w:sz w:val="24"/>
              </w:rPr>
              <w:drawing>
                <wp:inline distT="0" distB="0" distL="114300" distR="114300">
                  <wp:extent cx="2618105" cy="2106295"/>
                  <wp:effectExtent l="0" t="0" r="10795" b="8255"/>
                  <wp:docPr id="17" name="图片 17" descr="微信图片_2022021712450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微信图片_2022021712450910"/>
                          <pic:cNvPicPr>
                            <a:picLocks noChangeAspect="1"/>
                          </pic:cNvPicPr>
                        </pic:nvPicPr>
                        <pic:blipFill>
                          <a:blip r:embed="rId10"/>
                          <a:srcRect t="14703"/>
                          <a:stretch>
                            <a:fillRect/>
                          </a:stretch>
                        </pic:blipFill>
                        <pic:spPr>
                          <a:xfrm>
                            <a:off x="0" y="0"/>
                            <a:ext cx="2618105" cy="2106295"/>
                          </a:xfrm>
                          <a:prstGeom prst="rect">
                            <a:avLst/>
                          </a:prstGeom>
                        </pic:spPr>
                      </pic:pic>
                    </a:graphicData>
                  </a:graphic>
                </wp:inline>
              </w:drawing>
            </w:r>
          </w:p>
          <w:p>
            <w:pPr>
              <w:jc w:val="center"/>
              <w:rPr>
                <w:rFonts w:ascii="仿宋" w:hAnsi="仿宋" w:eastAsia="仿宋"/>
                <w:sz w:val="24"/>
              </w:rPr>
            </w:pPr>
            <w:r>
              <w:rPr>
                <w:rFonts w:ascii="仿宋" w:hAnsi="仿宋" w:eastAsia="仿宋"/>
                <w:sz w:val="24"/>
              </w:rPr>
              <w:t>（</w:t>
            </w:r>
            <w:r>
              <w:rPr>
                <w:rFonts w:hint="eastAsia" w:ascii="仿宋" w:hAnsi="仿宋" w:eastAsia="仿宋"/>
                <w:sz w:val="24"/>
              </w:rPr>
              <w:t>金果榄</w:t>
            </w:r>
            <w:r>
              <w:rPr>
                <w:rFonts w:ascii="仿宋" w:hAnsi="仿宋" w:eastAsia="仿宋"/>
                <w:sz w:val="24"/>
              </w:rPr>
              <w:t>种子育苗</w:t>
            </w:r>
            <w:r>
              <w:rPr>
                <w:rFonts w:hint="eastAsia" w:ascii="仿宋" w:hAnsi="仿宋" w:eastAsia="仿宋"/>
                <w:sz w:val="24"/>
              </w:rPr>
              <w:t>生长发育情况</w:t>
            </w:r>
            <w:r>
              <w:rPr>
                <w:rFonts w:ascii="仿宋" w:hAnsi="仿宋" w:eastAsia="仿宋"/>
                <w:sz w:val="24"/>
              </w:rPr>
              <w:t>）</w:t>
            </w:r>
          </w:p>
          <w:p>
            <w:pPr>
              <w:jc w:val="center"/>
              <w:rPr>
                <w:rFonts w:ascii="仿宋" w:hAnsi="仿宋" w:eastAsia="仿宋"/>
                <w:sz w:val="24"/>
              </w:rPr>
            </w:pPr>
            <w:r>
              <w:rPr>
                <w:rFonts w:hint="eastAsia" w:ascii="仿宋" w:hAnsi="仿宋" w:eastAsia="仿宋"/>
                <w:sz w:val="24"/>
              </w:rPr>
              <w:drawing>
                <wp:inline distT="0" distB="0" distL="114300" distR="114300">
                  <wp:extent cx="2483485" cy="2089785"/>
                  <wp:effectExtent l="0" t="0" r="12065" b="5715"/>
                  <wp:docPr id="18" name="图片 18" descr="微信图片_202202171245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微信图片_202202171245095"/>
                          <pic:cNvPicPr>
                            <a:picLocks noChangeAspect="1"/>
                          </pic:cNvPicPr>
                        </pic:nvPicPr>
                        <pic:blipFill>
                          <a:blip r:embed="rId11"/>
                          <a:stretch>
                            <a:fillRect/>
                          </a:stretch>
                        </pic:blipFill>
                        <pic:spPr>
                          <a:xfrm>
                            <a:off x="0" y="0"/>
                            <a:ext cx="2483485" cy="2089785"/>
                          </a:xfrm>
                          <a:prstGeom prst="rect">
                            <a:avLst/>
                          </a:prstGeom>
                        </pic:spPr>
                      </pic:pic>
                    </a:graphicData>
                  </a:graphic>
                </wp:inline>
              </w:drawing>
            </w:r>
            <w:r>
              <w:rPr>
                <w:rFonts w:hint="eastAsia" w:ascii="仿宋" w:hAnsi="仿宋" w:eastAsia="仿宋"/>
                <w:sz w:val="24"/>
              </w:rPr>
              <w:drawing>
                <wp:inline distT="0" distB="0" distL="114300" distR="114300">
                  <wp:extent cx="2694305" cy="2085340"/>
                  <wp:effectExtent l="0" t="0" r="10795" b="10160"/>
                  <wp:docPr id="19" name="图片 19" descr="微信图片_202202171245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微信图片_202202171245097"/>
                          <pic:cNvPicPr>
                            <a:picLocks noChangeAspect="1"/>
                          </pic:cNvPicPr>
                        </pic:nvPicPr>
                        <pic:blipFill>
                          <a:blip r:embed="rId12"/>
                          <a:stretch>
                            <a:fillRect/>
                          </a:stretch>
                        </pic:blipFill>
                        <pic:spPr>
                          <a:xfrm>
                            <a:off x="0" y="0"/>
                            <a:ext cx="2694305" cy="2085340"/>
                          </a:xfrm>
                          <a:prstGeom prst="rect">
                            <a:avLst/>
                          </a:prstGeom>
                        </pic:spPr>
                      </pic:pic>
                    </a:graphicData>
                  </a:graphic>
                </wp:inline>
              </w:drawing>
            </w:r>
          </w:p>
          <w:p>
            <w:pPr>
              <w:ind w:left="480"/>
              <w:jc w:val="center"/>
              <w:rPr>
                <w:rFonts w:ascii="仿宋" w:hAnsi="仿宋" w:eastAsia="仿宋"/>
                <w:sz w:val="24"/>
              </w:rPr>
            </w:pPr>
            <w:r>
              <w:rPr>
                <w:rFonts w:hint="eastAsia" w:ascii="仿宋" w:hAnsi="仿宋" w:eastAsia="仿宋"/>
                <w:sz w:val="24"/>
              </w:rPr>
              <w:t>（金果榄</w:t>
            </w:r>
            <w:r>
              <w:rPr>
                <w:rFonts w:ascii="仿宋" w:hAnsi="仿宋" w:eastAsia="仿宋"/>
                <w:sz w:val="24"/>
              </w:rPr>
              <w:t>种子育苗</w:t>
            </w:r>
            <w:r>
              <w:rPr>
                <w:rFonts w:hint="eastAsia" w:ascii="仿宋" w:hAnsi="仿宋" w:eastAsia="仿宋"/>
                <w:sz w:val="24"/>
              </w:rPr>
              <w:t>一年生苗的生长发育情况）</w:t>
            </w:r>
          </w:p>
          <w:p>
            <w:pPr>
              <w:jc w:val="center"/>
              <w:rPr>
                <w:rFonts w:ascii="仿宋" w:hAnsi="仿宋" w:eastAsia="仿宋"/>
                <w:sz w:val="24"/>
              </w:rPr>
            </w:pPr>
            <w:r>
              <w:rPr>
                <w:rFonts w:hint="eastAsia" w:ascii="仿宋" w:hAnsi="仿宋" w:eastAsia="仿宋"/>
                <w:sz w:val="24"/>
              </w:rPr>
              <w:drawing>
                <wp:inline distT="0" distB="0" distL="114300" distR="114300">
                  <wp:extent cx="2116455" cy="1844040"/>
                  <wp:effectExtent l="0" t="0" r="17145" b="3810"/>
                  <wp:docPr id="22" name="图片 22" descr="IMG_20211204_082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IMG_20211204_082609"/>
                          <pic:cNvPicPr>
                            <a:picLocks noChangeAspect="1"/>
                          </pic:cNvPicPr>
                        </pic:nvPicPr>
                        <pic:blipFill>
                          <a:blip r:embed="rId13"/>
                          <a:stretch>
                            <a:fillRect/>
                          </a:stretch>
                        </pic:blipFill>
                        <pic:spPr>
                          <a:xfrm>
                            <a:off x="0" y="0"/>
                            <a:ext cx="2116455" cy="1844040"/>
                          </a:xfrm>
                          <a:prstGeom prst="rect">
                            <a:avLst/>
                          </a:prstGeom>
                        </pic:spPr>
                      </pic:pic>
                    </a:graphicData>
                  </a:graphic>
                </wp:inline>
              </w:drawing>
            </w:r>
            <w:r>
              <w:rPr>
                <w:rFonts w:hint="eastAsia" w:ascii="仿宋" w:hAnsi="仿宋" w:eastAsia="仿宋"/>
                <w:sz w:val="24"/>
              </w:rPr>
              <w:drawing>
                <wp:inline distT="0" distB="0" distL="114300" distR="114300">
                  <wp:extent cx="2562860" cy="1838960"/>
                  <wp:effectExtent l="0" t="0" r="8890" b="8890"/>
                  <wp:docPr id="23" name="图片 23" descr="IMG_20211204_082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IMG_20211204_082636"/>
                          <pic:cNvPicPr>
                            <a:picLocks noChangeAspect="1"/>
                          </pic:cNvPicPr>
                        </pic:nvPicPr>
                        <pic:blipFill>
                          <a:blip r:embed="rId14"/>
                          <a:stretch>
                            <a:fillRect/>
                          </a:stretch>
                        </pic:blipFill>
                        <pic:spPr>
                          <a:xfrm>
                            <a:off x="0" y="0"/>
                            <a:ext cx="2562860" cy="1838960"/>
                          </a:xfrm>
                          <a:prstGeom prst="rect">
                            <a:avLst/>
                          </a:prstGeom>
                        </pic:spPr>
                      </pic:pic>
                    </a:graphicData>
                  </a:graphic>
                </wp:inline>
              </w:drawing>
            </w:r>
          </w:p>
          <w:p>
            <w:pPr>
              <w:ind w:left="480"/>
              <w:jc w:val="center"/>
              <w:rPr>
                <w:rFonts w:ascii="仿宋" w:hAnsi="仿宋" w:eastAsia="仿宋"/>
                <w:sz w:val="24"/>
              </w:rPr>
            </w:pPr>
            <w:r>
              <w:rPr>
                <w:rFonts w:ascii="仿宋" w:hAnsi="仿宋" w:eastAsia="仿宋"/>
                <w:sz w:val="24"/>
              </w:rPr>
              <w:t>（</w:t>
            </w:r>
            <w:r>
              <w:rPr>
                <w:rFonts w:hint="eastAsia" w:ascii="仿宋" w:hAnsi="仿宋" w:eastAsia="仿宋"/>
                <w:sz w:val="24"/>
              </w:rPr>
              <w:t>金果榄</w:t>
            </w:r>
            <w:r>
              <w:rPr>
                <w:rFonts w:ascii="仿宋" w:hAnsi="仿宋" w:eastAsia="仿宋"/>
                <w:sz w:val="24"/>
              </w:rPr>
              <w:t>种子育苗</w:t>
            </w:r>
            <w:r>
              <w:rPr>
                <w:rFonts w:hint="eastAsia" w:ascii="仿宋" w:hAnsi="仿宋" w:eastAsia="仿宋"/>
                <w:sz w:val="24"/>
              </w:rPr>
              <w:t>二年生苗的生长发育情况</w:t>
            </w:r>
            <w:r>
              <w:rPr>
                <w:rFonts w:ascii="仿宋" w:hAnsi="仿宋" w:eastAsia="仿宋"/>
                <w:sz w:val="24"/>
              </w:rPr>
              <w:t>）</w:t>
            </w:r>
          </w:p>
          <w:p>
            <w:pPr>
              <w:ind w:firstLine="480"/>
              <w:rPr>
                <w:rFonts w:ascii="仿宋" w:hAnsi="仿宋" w:eastAsia="仿宋"/>
                <w:sz w:val="24"/>
              </w:rPr>
            </w:pPr>
            <w:r>
              <w:rPr>
                <w:rFonts w:hint="eastAsia" w:ascii="仿宋" w:hAnsi="仿宋" w:eastAsia="仿宋"/>
                <w:sz w:val="24"/>
              </w:rPr>
              <w:t>（3）叶面肥处理对金果榄种子幼苗生长发育的影响研究：2020年3月，在湖北盘龙国瑞医药有限公司示范基地选择植株性状一致、生长健壮、无病虫害的一年生金果榄种子种苗，3片叶，通过人工人工设施大棚栽培。基质为普通育苗基质+,石英砂，体积比=4:1，叶面肥为常用MS培养基的营养液，4~6月，每月喷施一次。10月对植株进行结果检测，结果显示，追肥对球茎重量、个数无显著影响，对地上部有显著影响。</w:t>
            </w:r>
          </w:p>
          <w:p>
            <w:pPr>
              <w:ind w:firstLine="480"/>
              <w:rPr>
                <w:rFonts w:ascii="仿宋" w:hAnsi="仿宋" w:eastAsia="仿宋"/>
                <w:sz w:val="24"/>
              </w:rPr>
            </w:pPr>
            <w:r>
              <w:rPr>
                <w:rFonts w:hint="eastAsia" w:ascii="仿宋" w:hAnsi="仿宋" w:eastAsia="仿宋"/>
                <w:sz w:val="24"/>
              </w:rPr>
              <w:t>（a）叶面肥处理对金果榄种子幼苗球茎与株高的影响研究</w:t>
            </w:r>
          </w:p>
          <w:tbl>
            <w:tblPr>
              <w:tblStyle w:val="6"/>
              <w:tblW w:w="8655" w:type="dxa"/>
              <w:jc w:val="center"/>
              <w:tblLayout w:type="fixed"/>
              <w:tblCellMar>
                <w:top w:w="0" w:type="dxa"/>
                <w:left w:w="108" w:type="dxa"/>
                <w:bottom w:w="0" w:type="dxa"/>
                <w:right w:w="108" w:type="dxa"/>
              </w:tblCellMar>
            </w:tblPr>
            <w:tblGrid>
              <w:gridCol w:w="1080"/>
              <w:gridCol w:w="1515"/>
              <w:gridCol w:w="1515"/>
              <w:gridCol w:w="1515"/>
              <w:gridCol w:w="1515"/>
              <w:gridCol w:w="1515"/>
            </w:tblGrid>
            <w:tr>
              <w:tblPrEx>
                <w:tblCellMar>
                  <w:top w:w="0" w:type="dxa"/>
                  <w:left w:w="108" w:type="dxa"/>
                  <w:bottom w:w="0" w:type="dxa"/>
                  <w:right w:w="108" w:type="dxa"/>
                </w:tblCellMar>
              </w:tblPrEx>
              <w:trPr>
                <w:trHeight w:val="300" w:hRule="atLeast"/>
                <w:jc w:val="center"/>
              </w:trPr>
              <w:tc>
                <w:tcPr>
                  <w:tcW w:w="1080" w:type="dxa"/>
                  <w:tcBorders>
                    <w:top w:val="single" w:color="000000" w:sz="4" w:space="0"/>
                    <w:left w:val="nil"/>
                    <w:bottom w:val="nil"/>
                    <w:right w:val="nil"/>
                  </w:tcBorders>
                  <w:shd w:val="clear" w:color="auto" w:fill="auto"/>
                  <w:noWrap/>
                  <w:vAlign w:val="center"/>
                </w:tcPr>
                <w:p>
                  <w:pPr>
                    <w:jc w:val="center"/>
                    <w:rPr>
                      <w:rFonts w:eastAsia="仿宋"/>
                      <w:sz w:val="18"/>
                      <w:szCs w:val="18"/>
                    </w:rPr>
                  </w:pPr>
                </w:p>
              </w:tc>
              <w:tc>
                <w:tcPr>
                  <w:tcW w:w="1515"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球茎重（g）</w:t>
                  </w:r>
                </w:p>
              </w:tc>
              <w:tc>
                <w:tcPr>
                  <w:tcW w:w="1515"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球茎数（个）</w:t>
                  </w:r>
                </w:p>
              </w:tc>
              <w:tc>
                <w:tcPr>
                  <w:tcW w:w="1515"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球茎直径（cm）</w:t>
                  </w:r>
                </w:p>
              </w:tc>
              <w:tc>
                <w:tcPr>
                  <w:tcW w:w="1515"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球茎长度（cm）</w:t>
                  </w:r>
                </w:p>
              </w:tc>
              <w:tc>
                <w:tcPr>
                  <w:tcW w:w="1515"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株高（cm)</w:t>
                  </w:r>
                </w:p>
              </w:tc>
            </w:tr>
            <w:tr>
              <w:tblPrEx>
                <w:tblCellMar>
                  <w:top w:w="0" w:type="dxa"/>
                  <w:left w:w="108" w:type="dxa"/>
                  <w:bottom w:w="0" w:type="dxa"/>
                  <w:right w:w="108" w:type="dxa"/>
                </w:tblCellMar>
              </w:tblPrEx>
              <w:trPr>
                <w:trHeight w:val="300" w:hRule="atLeast"/>
                <w:jc w:val="center"/>
              </w:trPr>
              <w:tc>
                <w:tcPr>
                  <w:tcW w:w="1080"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CK</w:t>
                  </w:r>
                </w:p>
              </w:tc>
              <w:tc>
                <w:tcPr>
                  <w:tcW w:w="1515"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1.31±0.41</w:t>
                  </w:r>
                </w:p>
              </w:tc>
              <w:tc>
                <w:tcPr>
                  <w:tcW w:w="1515"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2±0</w:t>
                  </w:r>
                </w:p>
              </w:tc>
              <w:tc>
                <w:tcPr>
                  <w:tcW w:w="1515"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0.51±0.09</w:t>
                  </w:r>
                </w:p>
              </w:tc>
              <w:tc>
                <w:tcPr>
                  <w:tcW w:w="1515"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1.28±0.46</w:t>
                  </w:r>
                </w:p>
              </w:tc>
              <w:tc>
                <w:tcPr>
                  <w:tcW w:w="1515"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64.33±19.86</w:t>
                  </w:r>
                </w:p>
              </w:tc>
            </w:tr>
            <w:tr>
              <w:tblPrEx>
                <w:tblCellMar>
                  <w:top w:w="0" w:type="dxa"/>
                  <w:left w:w="108" w:type="dxa"/>
                  <w:bottom w:w="0" w:type="dxa"/>
                  <w:right w:w="108" w:type="dxa"/>
                </w:tblCellMar>
              </w:tblPrEx>
              <w:trPr>
                <w:trHeight w:val="300" w:hRule="atLeast"/>
                <w:jc w:val="center"/>
              </w:trPr>
              <w:tc>
                <w:tcPr>
                  <w:tcW w:w="1080" w:type="dxa"/>
                  <w:tcBorders>
                    <w:top w:val="nil"/>
                    <w:left w:val="nil"/>
                    <w:bottom w:val="single" w:color="000000" w:sz="4" w:space="0"/>
                    <w:right w:val="nil"/>
                  </w:tcBorders>
                  <w:shd w:val="clear" w:color="auto" w:fill="auto"/>
                  <w:noWrap/>
                  <w:vAlign w:val="center"/>
                </w:tcPr>
                <w:p>
                  <w:pPr>
                    <w:jc w:val="center"/>
                    <w:rPr>
                      <w:rFonts w:eastAsia="仿宋"/>
                      <w:sz w:val="18"/>
                      <w:szCs w:val="18"/>
                    </w:rPr>
                  </w:pPr>
                  <w:r>
                    <w:rPr>
                      <w:rFonts w:eastAsia="仿宋"/>
                      <w:sz w:val="18"/>
                      <w:szCs w:val="18"/>
                    </w:rPr>
                    <w:t>处理</w:t>
                  </w:r>
                </w:p>
              </w:tc>
              <w:tc>
                <w:tcPr>
                  <w:tcW w:w="1515" w:type="dxa"/>
                  <w:tcBorders>
                    <w:top w:val="nil"/>
                    <w:left w:val="nil"/>
                    <w:bottom w:val="single" w:color="000000" w:sz="4" w:space="0"/>
                    <w:right w:val="nil"/>
                  </w:tcBorders>
                  <w:shd w:val="clear" w:color="auto" w:fill="auto"/>
                  <w:noWrap/>
                  <w:vAlign w:val="center"/>
                </w:tcPr>
                <w:p>
                  <w:pPr>
                    <w:jc w:val="center"/>
                    <w:rPr>
                      <w:rFonts w:eastAsia="仿宋"/>
                      <w:sz w:val="18"/>
                      <w:szCs w:val="18"/>
                    </w:rPr>
                  </w:pPr>
                  <w:r>
                    <w:rPr>
                      <w:rFonts w:eastAsia="仿宋"/>
                      <w:sz w:val="18"/>
                      <w:szCs w:val="18"/>
                    </w:rPr>
                    <w:t>1.37±0.51</w:t>
                  </w:r>
                </w:p>
              </w:tc>
              <w:tc>
                <w:tcPr>
                  <w:tcW w:w="1515" w:type="dxa"/>
                  <w:tcBorders>
                    <w:top w:val="nil"/>
                    <w:left w:val="nil"/>
                    <w:bottom w:val="single" w:color="000000" w:sz="4" w:space="0"/>
                    <w:right w:val="nil"/>
                  </w:tcBorders>
                  <w:shd w:val="clear" w:color="auto" w:fill="auto"/>
                  <w:noWrap/>
                  <w:vAlign w:val="center"/>
                </w:tcPr>
                <w:p>
                  <w:pPr>
                    <w:jc w:val="center"/>
                    <w:rPr>
                      <w:rFonts w:eastAsia="仿宋"/>
                      <w:sz w:val="18"/>
                      <w:szCs w:val="18"/>
                    </w:rPr>
                  </w:pPr>
                  <w:r>
                    <w:rPr>
                      <w:rFonts w:eastAsia="仿宋"/>
                      <w:sz w:val="18"/>
                      <w:szCs w:val="18"/>
                    </w:rPr>
                    <w:t>3±1</w:t>
                  </w:r>
                </w:p>
              </w:tc>
              <w:tc>
                <w:tcPr>
                  <w:tcW w:w="1515" w:type="dxa"/>
                  <w:tcBorders>
                    <w:top w:val="nil"/>
                    <w:left w:val="nil"/>
                    <w:bottom w:val="single" w:color="000000" w:sz="4" w:space="0"/>
                    <w:right w:val="nil"/>
                  </w:tcBorders>
                  <w:shd w:val="clear" w:color="auto" w:fill="auto"/>
                  <w:noWrap/>
                  <w:vAlign w:val="center"/>
                </w:tcPr>
                <w:p>
                  <w:pPr>
                    <w:jc w:val="center"/>
                    <w:rPr>
                      <w:rFonts w:eastAsia="仿宋"/>
                      <w:sz w:val="18"/>
                      <w:szCs w:val="18"/>
                    </w:rPr>
                  </w:pPr>
                  <w:r>
                    <w:rPr>
                      <w:rFonts w:eastAsia="仿宋"/>
                      <w:sz w:val="18"/>
                      <w:szCs w:val="18"/>
                    </w:rPr>
                    <w:t>0.69±0.05</w:t>
                  </w:r>
                </w:p>
              </w:tc>
              <w:tc>
                <w:tcPr>
                  <w:tcW w:w="1515" w:type="dxa"/>
                  <w:tcBorders>
                    <w:top w:val="nil"/>
                    <w:left w:val="nil"/>
                    <w:bottom w:val="single" w:color="000000" w:sz="4" w:space="0"/>
                    <w:right w:val="nil"/>
                  </w:tcBorders>
                  <w:shd w:val="clear" w:color="auto" w:fill="auto"/>
                  <w:noWrap/>
                  <w:vAlign w:val="center"/>
                </w:tcPr>
                <w:p>
                  <w:pPr>
                    <w:jc w:val="center"/>
                    <w:rPr>
                      <w:rFonts w:eastAsia="仿宋"/>
                      <w:sz w:val="18"/>
                      <w:szCs w:val="18"/>
                    </w:rPr>
                  </w:pPr>
                  <w:r>
                    <w:rPr>
                      <w:rFonts w:eastAsia="仿宋"/>
                      <w:sz w:val="18"/>
                      <w:szCs w:val="18"/>
                    </w:rPr>
                    <w:t>2.73±0.64</w:t>
                  </w:r>
                </w:p>
              </w:tc>
              <w:tc>
                <w:tcPr>
                  <w:tcW w:w="1515" w:type="dxa"/>
                  <w:tcBorders>
                    <w:top w:val="nil"/>
                    <w:left w:val="nil"/>
                    <w:bottom w:val="single" w:color="000000" w:sz="4" w:space="0"/>
                    <w:right w:val="nil"/>
                  </w:tcBorders>
                  <w:shd w:val="clear" w:color="auto" w:fill="auto"/>
                  <w:noWrap/>
                  <w:vAlign w:val="center"/>
                </w:tcPr>
                <w:p>
                  <w:pPr>
                    <w:jc w:val="center"/>
                    <w:rPr>
                      <w:rFonts w:eastAsia="仿宋"/>
                      <w:sz w:val="18"/>
                      <w:szCs w:val="18"/>
                    </w:rPr>
                  </w:pPr>
                  <w:r>
                    <w:rPr>
                      <w:rFonts w:eastAsia="仿宋"/>
                      <w:sz w:val="18"/>
                      <w:szCs w:val="18"/>
                    </w:rPr>
                    <w:t>121.33±56.98</w:t>
                  </w:r>
                </w:p>
              </w:tc>
            </w:tr>
          </w:tbl>
          <w:p>
            <w:pPr>
              <w:ind w:firstLine="480"/>
              <w:rPr>
                <w:rFonts w:ascii="仿宋" w:hAnsi="仿宋" w:eastAsia="仿宋"/>
                <w:sz w:val="24"/>
              </w:rPr>
            </w:pPr>
            <w:r>
              <w:rPr>
                <w:rFonts w:hint="eastAsia" w:ascii="仿宋" w:hAnsi="仿宋" w:eastAsia="仿宋"/>
                <w:sz w:val="24"/>
              </w:rPr>
              <w:t>（b）叶面肥处理对金果榄种子幼苗生长发育的影响研究</w:t>
            </w:r>
          </w:p>
          <w:tbl>
            <w:tblPr>
              <w:tblStyle w:val="6"/>
              <w:tblW w:w="8306" w:type="dxa"/>
              <w:tblInd w:w="0" w:type="dxa"/>
              <w:tblLayout w:type="fixed"/>
              <w:tblCellMar>
                <w:top w:w="0" w:type="dxa"/>
                <w:left w:w="108" w:type="dxa"/>
                <w:bottom w:w="0" w:type="dxa"/>
                <w:right w:w="108" w:type="dxa"/>
              </w:tblCellMar>
            </w:tblPr>
            <w:tblGrid>
              <w:gridCol w:w="583"/>
              <w:gridCol w:w="1180"/>
              <w:gridCol w:w="1070"/>
              <w:gridCol w:w="1050"/>
              <w:gridCol w:w="1710"/>
              <w:gridCol w:w="1588"/>
              <w:gridCol w:w="1125"/>
            </w:tblGrid>
            <w:tr>
              <w:tblPrEx>
                <w:tblCellMar>
                  <w:top w:w="0" w:type="dxa"/>
                  <w:left w:w="108" w:type="dxa"/>
                  <w:bottom w:w="0" w:type="dxa"/>
                  <w:right w:w="108" w:type="dxa"/>
                </w:tblCellMar>
              </w:tblPrEx>
              <w:trPr>
                <w:trHeight w:val="300" w:hRule="atLeast"/>
              </w:trPr>
              <w:tc>
                <w:tcPr>
                  <w:tcW w:w="583" w:type="dxa"/>
                  <w:tcBorders>
                    <w:top w:val="single" w:color="000000" w:sz="4" w:space="0"/>
                    <w:left w:val="nil"/>
                    <w:bottom w:val="nil"/>
                    <w:right w:val="nil"/>
                  </w:tcBorders>
                  <w:shd w:val="clear" w:color="auto" w:fill="auto"/>
                  <w:noWrap/>
                  <w:vAlign w:val="center"/>
                </w:tcPr>
                <w:p>
                  <w:pPr>
                    <w:jc w:val="center"/>
                    <w:rPr>
                      <w:rFonts w:eastAsia="仿宋"/>
                      <w:sz w:val="18"/>
                      <w:szCs w:val="18"/>
                    </w:rPr>
                  </w:pPr>
                </w:p>
              </w:tc>
              <w:tc>
                <w:tcPr>
                  <w:tcW w:w="1180"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茎粗（cm）</w:t>
                  </w:r>
                </w:p>
              </w:tc>
              <w:tc>
                <w:tcPr>
                  <w:tcW w:w="1070"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叶长（cm）</w:t>
                  </w:r>
                </w:p>
              </w:tc>
              <w:tc>
                <w:tcPr>
                  <w:tcW w:w="1050"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叶宽（cm)</w:t>
                  </w:r>
                </w:p>
              </w:tc>
              <w:tc>
                <w:tcPr>
                  <w:tcW w:w="1710"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地上部分鲜重（g)</w:t>
                  </w:r>
                </w:p>
              </w:tc>
              <w:tc>
                <w:tcPr>
                  <w:tcW w:w="1588"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地下部分鲜重（g)</w:t>
                  </w:r>
                </w:p>
              </w:tc>
              <w:tc>
                <w:tcPr>
                  <w:tcW w:w="1125"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叶片数（片）</w:t>
                  </w:r>
                </w:p>
              </w:tc>
            </w:tr>
            <w:tr>
              <w:tblPrEx>
                <w:tblCellMar>
                  <w:top w:w="0" w:type="dxa"/>
                  <w:left w:w="108" w:type="dxa"/>
                  <w:bottom w:w="0" w:type="dxa"/>
                  <w:right w:w="108" w:type="dxa"/>
                </w:tblCellMar>
              </w:tblPrEx>
              <w:trPr>
                <w:trHeight w:val="300" w:hRule="atLeast"/>
              </w:trPr>
              <w:tc>
                <w:tcPr>
                  <w:tcW w:w="583"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CK</w:t>
                  </w:r>
                </w:p>
              </w:tc>
              <w:tc>
                <w:tcPr>
                  <w:tcW w:w="1180"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0.11±0.01</w:t>
                  </w:r>
                </w:p>
              </w:tc>
              <w:tc>
                <w:tcPr>
                  <w:tcW w:w="1070"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7.73±0.64</w:t>
                  </w:r>
                </w:p>
              </w:tc>
              <w:tc>
                <w:tcPr>
                  <w:tcW w:w="1050"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3.50±0.46</w:t>
                  </w:r>
                </w:p>
              </w:tc>
              <w:tc>
                <w:tcPr>
                  <w:tcW w:w="1710"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2.64±0.94</w:t>
                  </w:r>
                </w:p>
              </w:tc>
              <w:tc>
                <w:tcPr>
                  <w:tcW w:w="1588"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1.63±0.55</w:t>
                  </w:r>
                </w:p>
              </w:tc>
              <w:tc>
                <w:tcPr>
                  <w:tcW w:w="1125" w:type="dxa"/>
                  <w:tcBorders>
                    <w:top w:val="single" w:color="000000" w:sz="4" w:space="0"/>
                    <w:left w:val="nil"/>
                    <w:bottom w:val="nil"/>
                    <w:right w:val="nil"/>
                  </w:tcBorders>
                  <w:shd w:val="clear" w:color="auto" w:fill="auto"/>
                  <w:noWrap/>
                  <w:vAlign w:val="center"/>
                </w:tcPr>
                <w:p>
                  <w:pPr>
                    <w:jc w:val="center"/>
                    <w:rPr>
                      <w:rFonts w:eastAsia="仿宋"/>
                      <w:sz w:val="18"/>
                      <w:szCs w:val="18"/>
                    </w:rPr>
                  </w:pPr>
                  <w:r>
                    <w:rPr>
                      <w:rFonts w:eastAsia="仿宋"/>
                      <w:sz w:val="18"/>
                      <w:szCs w:val="18"/>
                    </w:rPr>
                    <w:t>18±4</w:t>
                  </w:r>
                </w:p>
              </w:tc>
            </w:tr>
            <w:tr>
              <w:tblPrEx>
                <w:tblCellMar>
                  <w:top w:w="0" w:type="dxa"/>
                  <w:left w:w="108" w:type="dxa"/>
                  <w:bottom w:w="0" w:type="dxa"/>
                  <w:right w:w="108" w:type="dxa"/>
                </w:tblCellMar>
              </w:tblPrEx>
              <w:trPr>
                <w:trHeight w:val="300" w:hRule="atLeast"/>
              </w:trPr>
              <w:tc>
                <w:tcPr>
                  <w:tcW w:w="583" w:type="dxa"/>
                  <w:tcBorders>
                    <w:top w:val="nil"/>
                    <w:left w:val="nil"/>
                    <w:bottom w:val="single" w:color="000000" w:sz="4" w:space="0"/>
                    <w:right w:val="nil"/>
                  </w:tcBorders>
                  <w:shd w:val="clear" w:color="auto" w:fill="auto"/>
                  <w:noWrap/>
                  <w:vAlign w:val="center"/>
                </w:tcPr>
                <w:p>
                  <w:pPr>
                    <w:jc w:val="center"/>
                    <w:rPr>
                      <w:rFonts w:eastAsia="仿宋"/>
                      <w:sz w:val="18"/>
                      <w:szCs w:val="18"/>
                    </w:rPr>
                  </w:pPr>
                  <w:r>
                    <w:rPr>
                      <w:rFonts w:eastAsia="仿宋"/>
                      <w:sz w:val="18"/>
                      <w:szCs w:val="18"/>
                    </w:rPr>
                    <w:t>处理</w:t>
                  </w:r>
                </w:p>
              </w:tc>
              <w:tc>
                <w:tcPr>
                  <w:tcW w:w="1180" w:type="dxa"/>
                  <w:tcBorders>
                    <w:top w:val="nil"/>
                    <w:left w:val="nil"/>
                    <w:bottom w:val="single" w:color="000000" w:sz="4" w:space="0"/>
                    <w:right w:val="nil"/>
                  </w:tcBorders>
                  <w:shd w:val="clear" w:color="auto" w:fill="auto"/>
                  <w:noWrap/>
                  <w:vAlign w:val="center"/>
                </w:tcPr>
                <w:p>
                  <w:pPr>
                    <w:jc w:val="center"/>
                    <w:rPr>
                      <w:rFonts w:eastAsia="仿宋"/>
                      <w:sz w:val="18"/>
                      <w:szCs w:val="18"/>
                    </w:rPr>
                  </w:pPr>
                  <w:r>
                    <w:rPr>
                      <w:rFonts w:eastAsia="仿宋"/>
                      <w:sz w:val="18"/>
                      <w:szCs w:val="18"/>
                    </w:rPr>
                    <w:t>0.17±0.03</w:t>
                  </w:r>
                </w:p>
              </w:tc>
              <w:tc>
                <w:tcPr>
                  <w:tcW w:w="1070" w:type="dxa"/>
                  <w:tcBorders>
                    <w:top w:val="nil"/>
                    <w:left w:val="nil"/>
                    <w:bottom w:val="single" w:color="000000" w:sz="4" w:space="0"/>
                    <w:right w:val="nil"/>
                  </w:tcBorders>
                  <w:shd w:val="clear" w:color="auto" w:fill="auto"/>
                  <w:noWrap/>
                  <w:vAlign w:val="center"/>
                </w:tcPr>
                <w:p>
                  <w:pPr>
                    <w:jc w:val="center"/>
                    <w:rPr>
                      <w:rFonts w:eastAsia="仿宋"/>
                      <w:sz w:val="18"/>
                      <w:szCs w:val="18"/>
                    </w:rPr>
                  </w:pPr>
                  <w:r>
                    <w:rPr>
                      <w:rFonts w:eastAsia="仿宋"/>
                      <w:sz w:val="18"/>
                      <w:szCs w:val="18"/>
                    </w:rPr>
                    <w:t>10.33±0.58</w:t>
                  </w:r>
                </w:p>
              </w:tc>
              <w:tc>
                <w:tcPr>
                  <w:tcW w:w="1050" w:type="dxa"/>
                  <w:tcBorders>
                    <w:top w:val="nil"/>
                    <w:left w:val="nil"/>
                    <w:bottom w:val="single" w:color="000000" w:sz="4" w:space="0"/>
                    <w:right w:val="nil"/>
                  </w:tcBorders>
                  <w:shd w:val="clear" w:color="auto" w:fill="auto"/>
                  <w:noWrap/>
                  <w:vAlign w:val="center"/>
                </w:tcPr>
                <w:p>
                  <w:pPr>
                    <w:jc w:val="center"/>
                    <w:rPr>
                      <w:rFonts w:eastAsia="仿宋"/>
                      <w:sz w:val="18"/>
                      <w:szCs w:val="18"/>
                    </w:rPr>
                  </w:pPr>
                  <w:r>
                    <w:rPr>
                      <w:rFonts w:eastAsia="仿宋"/>
                      <w:sz w:val="18"/>
                      <w:szCs w:val="18"/>
                    </w:rPr>
                    <w:t>3.90±0.46</w:t>
                  </w:r>
                </w:p>
              </w:tc>
              <w:tc>
                <w:tcPr>
                  <w:tcW w:w="1710" w:type="dxa"/>
                  <w:tcBorders>
                    <w:top w:val="nil"/>
                    <w:left w:val="nil"/>
                    <w:bottom w:val="single" w:color="000000" w:sz="4" w:space="0"/>
                    <w:right w:val="nil"/>
                  </w:tcBorders>
                  <w:shd w:val="clear" w:color="auto" w:fill="auto"/>
                  <w:noWrap/>
                  <w:vAlign w:val="center"/>
                </w:tcPr>
                <w:p>
                  <w:pPr>
                    <w:jc w:val="center"/>
                    <w:rPr>
                      <w:rFonts w:eastAsia="仿宋"/>
                      <w:sz w:val="18"/>
                      <w:szCs w:val="18"/>
                    </w:rPr>
                  </w:pPr>
                  <w:r>
                    <w:rPr>
                      <w:rFonts w:eastAsia="仿宋"/>
                      <w:sz w:val="18"/>
                      <w:szCs w:val="18"/>
                    </w:rPr>
                    <w:t>6.46±0.86</w:t>
                  </w:r>
                </w:p>
              </w:tc>
              <w:tc>
                <w:tcPr>
                  <w:tcW w:w="1588" w:type="dxa"/>
                  <w:tcBorders>
                    <w:top w:val="nil"/>
                    <w:left w:val="nil"/>
                    <w:bottom w:val="single" w:color="000000" w:sz="4" w:space="0"/>
                    <w:right w:val="nil"/>
                  </w:tcBorders>
                  <w:shd w:val="clear" w:color="auto" w:fill="auto"/>
                  <w:noWrap/>
                  <w:vAlign w:val="center"/>
                </w:tcPr>
                <w:p>
                  <w:pPr>
                    <w:jc w:val="center"/>
                    <w:rPr>
                      <w:rFonts w:eastAsia="仿宋"/>
                      <w:sz w:val="18"/>
                      <w:szCs w:val="18"/>
                    </w:rPr>
                  </w:pPr>
                  <w:r>
                    <w:rPr>
                      <w:rFonts w:eastAsia="仿宋"/>
                      <w:sz w:val="18"/>
                      <w:szCs w:val="18"/>
                    </w:rPr>
                    <w:t>2.37±0.34</w:t>
                  </w:r>
                </w:p>
              </w:tc>
              <w:tc>
                <w:tcPr>
                  <w:tcW w:w="1125" w:type="dxa"/>
                  <w:tcBorders>
                    <w:top w:val="nil"/>
                    <w:left w:val="nil"/>
                    <w:bottom w:val="single" w:color="000000" w:sz="4" w:space="0"/>
                    <w:right w:val="nil"/>
                  </w:tcBorders>
                  <w:shd w:val="clear" w:color="auto" w:fill="auto"/>
                  <w:noWrap/>
                  <w:vAlign w:val="center"/>
                </w:tcPr>
                <w:p>
                  <w:pPr>
                    <w:jc w:val="center"/>
                    <w:rPr>
                      <w:rFonts w:eastAsia="仿宋"/>
                      <w:sz w:val="18"/>
                      <w:szCs w:val="18"/>
                    </w:rPr>
                  </w:pPr>
                  <w:r>
                    <w:rPr>
                      <w:rFonts w:eastAsia="仿宋"/>
                      <w:sz w:val="18"/>
                      <w:szCs w:val="18"/>
                    </w:rPr>
                    <w:t>24±6</w:t>
                  </w:r>
                </w:p>
              </w:tc>
            </w:tr>
          </w:tbl>
          <w:p>
            <w:pPr>
              <w:ind w:firstLine="480"/>
              <w:rPr>
                <w:rFonts w:ascii="仿宋" w:hAnsi="仿宋" w:eastAsia="仿宋"/>
                <w:sz w:val="24"/>
              </w:rPr>
            </w:pPr>
            <w:r>
              <w:rPr>
                <w:rFonts w:hint="eastAsia" w:ascii="仿宋" w:hAnsi="仿宋" w:eastAsia="仿宋"/>
                <w:sz w:val="24"/>
              </w:rPr>
              <w:t>（4）金果榄种子育苗期病虫害生物防控技术研究</w:t>
            </w:r>
            <w:r>
              <w:rPr>
                <w:rFonts w:ascii="仿宋" w:hAnsi="仿宋" w:eastAsia="仿宋"/>
                <w:sz w:val="24"/>
              </w:rPr>
              <w:t>：201</w:t>
            </w:r>
            <w:r>
              <w:rPr>
                <w:rFonts w:hint="eastAsia" w:ascii="仿宋" w:hAnsi="仿宋" w:eastAsia="仿宋"/>
                <w:sz w:val="24"/>
              </w:rPr>
              <w:t>9</w:t>
            </w:r>
            <w:r>
              <w:rPr>
                <w:rFonts w:ascii="仿宋" w:hAnsi="仿宋" w:eastAsia="仿宋"/>
                <w:sz w:val="24"/>
              </w:rPr>
              <w:t>年</w:t>
            </w:r>
            <w:r>
              <w:rPr>
                <w:rFonts w:hint="eastAsia" w:ascii="仿宋" w:hAnsi="仿宋" w:eastAsia="仿宋"/>
                <w:sz w:val="24"/>
              </w:rPr>
              <w:t>5</w:t>
            </w:r>
            <w:r>
              <w:rPr>
                <w:rFonts w:ascii="仿宋" w:hAnsi="仿宋" w:eastAsia="仿宋"/>
                <w:sz w:val="24"/>
              </w:rPr>
              <w:t>月</w:t>
            </w:r>
            <w:r>
              <w:rPr>
                <w:rFonts w:hint="eastAsia" w:ascii="仿宋" w:hAnsi="仿宋" w:eastAsia="仿宋"/>
                <w:sz w:val="24"/>
              </w:rPr>
              <w:t>~2021年10月</w:t>
            </w:r>
            <w:r>
              <w:rPr>
                <w:rFonts w:ascii="仿宋" w:hAnsi="仿宋" w:eastAsia="仿宋"/>
                <w:sz w:val="24"/>
              </w:rPr>
              <w:t>，</w:t>
            </w:r>
            <w:r>
              <w:rPr>
                <w:rFonts w:hint="eastAsia" w:ascii="仿宋" w:hAnsi="仿宋" w:eastAsia="仿宋"/>
                <w:sz w:val="24"/>
              </w:rPr>
              <w:t>根据我们育苗过程中出现的情况发现，金果榄种子育苗容易出现叶斑病、根腐病及蚜虫危害。其中，叶斑病发生后，容易导致叶片出现斑点、失绿；根腐病主要是积水或湿度过大造成的烂根现象；虫害主要啃食叶片叶脉间的叶片，造成叶片缺失。我们采用百菌清、亮盾等杀菌剂防治病害效果较好，采用生物药剂防治虫害，效果也较好。</w:t>
            </w:r>
          </w:p>
          <w:p>
            <w:pPr>
              <w:jc w:val="center"/>
              <w:rPr>
                <w:rFonts w:ascii="仿宋" w:hAnsi="仿宋" w:eastAsia="仿宋"/>
                <w:sz w:val="24"/>
              </w:rPr>
            </w:pPr>
            <w:r>
              <w:rPr>
                <w:rFonts w:hint="eastAsia" w:ascii="仿宋" w:hAnsi="仿宋" w:eastAsia="仿宋"/>
                <w:sz w:val="24"/>
              </w:rPr>
              <w:drawing>
                <wp:inline distT="0" distB="0" distL="114300" distR="114300">
                  <wp:extent cx="1781175" cy="1852930"/>
                  <wp:effectExtent l="0" t="0" r="9525" b="13970"/>
                  <wp:docPr id="6" name="图片 6" descr="病害IMG_20210311_120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病害IMG_20210311_120635"/>
                          <pic:cNvPicPr>
                            <a:picLocks noChangeAspect="1"/>
                          </pic:cNvPicPr>
                        </pic:nvPicPr>
                        <pic:blipFill>
                          <a:blip r:embed="rId15"/>
                          <a:srcRect t="21973"/>
                          <a:stretch>
                            <a:fillRect/>
                          </a:stretch>
                        </pic:blipFill>
                        <pic:spPr>
                          <a:xfrm>
                            <a:off x="0" y="0"/>
                            <a:ext cx="1781175" cy="1852930"/>
                          </a:xfrm>
                          <a:prstGeom prst="rect">
                            <a:avLst/>
                          </a:prstGeom>
                        </pic:spPr>
                      </pic:pic>
                    </a:graphicData>
                  </a:graphic>
                </wp:inline>
              </w:drawing>
            </w:r>
            <w:r>
              <w:rPr>
                <w:rFonts w:hint="eastAsia" w:ascii="仿宋" w:hAnsi="仿宋" w:eastAsia="仿宋"/>
                <w:sz w:val="24"/>
              </w:rPr>
              <w:drawing>
                <wp:inline distT="0" distB="0" distL="114300" distR="114300">
                  <wp:extent cx="3403600" cy="1871345"/>
                  <wp:effectExtent l="0" t="0" r="6350" b="14605"/>
                  <wp:docPr id="7" name="图片 7" descr="IMG_20220228_141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0220228_141929"/>
                          <pic:cNvPicPr>
                            <a:picLocks noChangeAspect="1"/>
                          </pic:cNvPicPr>
                        </pic:nvPicPr>
                        <pic:blipFill>
                          <a:blip r:embed="rId16"/>
                          <a:srcRect l="11315"/>
                          <a:stretch>
                            <a:fillRect/>
                          </a:stretch>
                        </pic:blipFill>
                        <pic:spPr>
                          <a:xfrm>
                            <a:off x="0" y="0"/>
                            <a:ext cx="3403600" cy="1871345"/>
                          </a:xfrm>
                          <a:prstGeom prst="rect">
                            <a:avLst/>
                          </a:prstGeom>
                        </pic:spPr>
                      </pic:pic>
                    </a:graphicData>
                  </a:graphic>
                </wp:inline>
              </w:drawing>
            </w:r>
          </w:p>
          <w:p>
            <w:pPr>
              <w:jc w:val="center"/>
              <w:rPr>
                <w:rFonts w:ascii="仿宋" w:hAnsi="仿宋" w:eastAsia="仿宋"/>
                <w:sz w:val="24"/>
              </w:rPr>
            </w:pPr>
            <w:r>
              <w:rPr>
                <w:rFonts w:hint="eastAsia" w:ascii="仿宋" w:hAnsi="仿宋" w:eastAsia="仿宋"/>
                <w:sz w:val="24"/>
              </w:rPr>
              <w:t>（金果榄种子幼苗病虫害发生情况）</w:t>
            </w:r>
          </w:p>
          <w:p>
            <w:pPr>
              <w:ind w:firstLine="480"/>
              <w:rPr>
                <w:rFonts w:ascii="仿宋" w:hAnsi="仿宋" w:eastAsia="仿宋"/>
                <w:sz w:val="24"/>
              </w:rPr>
            </w:pPr>
            <w:r>
              <w:rPr>
                <w:rFonts w:ascii="仿宋" w:hAnsi="仿宋" w:eastAsia="仿宋"/>
                <w:sz w:val="24"/>
              </w:rPr>
              <w:t>（</w:t>
            </w:r>
            <w:r>
              <w:rPr>
                <w:rFonts w:hint="eastAsia" w:ascii="仿宋" w:hAnsi="仿宋" w:eastAsia="仿宋"/>
                <w:sz w:val="24"/>
              </w:rPr>
              <w:t>5</w:t>
            </w:r>
            <w:r>
              <w:rPr>
                <w:rFonts w:ascii="仿宋" w:hAnsi="仿宋" w:eastAsia="仿宋"/>
                <w:sz w:val="24"/>
              </w:rPr>
              <w:t>）</w:t>
            </w:r>
            <w:r>
              <w:rPr>
                <w:rFonts w:hint="eastAsia" w:ascii="仿宋" w:hAnsi="仿宋" w:eastAsia="仿宋"/>
                <w:sz w:val="24"/>
              </w:rPr>
              <w:t>金果榄种子种苗仿野生栽培技术研究</w:t>
            </w:r>
            <w:r>
              <w:rPr>
                <w:rFonts w:ascii="仿宋" w:hAnsi="仿宋" w:eastAsia="仿宋"/>
                <w:sz w:val="24"/>
              </w:rPr>
              <w:t>：20</w:t>
            </w:r>
            <w:r>
              <w:rPr>
                <w:rFonts w:hint="eastAsia" w:ascii="仿宋" w:hAnsi="仿宋" w:eastAsia="仿宋"/>
                <w:sz w:val="24"/>
              </w:rPr>
              <w:t>20</w:t>
            </w:r>
            <w:r>
              <w:rPr>
                <w:rFonts w:ascii="仿宋" w:hAnsi="仿宋" w:eastAsia="仿宋"/>
                <w:sz w:val="24"/>
              </w:rPr>
              <w:t>年5月，我们</w:t>
            </w:r>
            <w:r>
              <w:rPr>
                <w:rFonts w:hint="eastAsia" w:ascii="仿宋" w:hAnsi="仿宋" w:eastAsia="仿宋"/>
                <w:sz w:val="24"/>
              </w:rPr>
              <w:t>在十堰市郧阳区进行金果榄仿野生栽培，海拔300m左右，采用二年生金果榄种子种苗，亩施</w:t>
            </w:r>
            <w:r>
              <w:rPr>
                <w:rFonts w:ascii="仿宋" w:hAnsi="仿宋" w:eastAsia="仿宋"/>
                <w:sz w:val="24"/>
              </w:rPr>
              <w:t>硫酸钾复合肥</w:t>
            </w:r>
            <w:r>
              <w:rPr>
                <w:rFonts w:hint="eastAsia" w:ascii="仿宋" w:hAnsi="仿宋" w:eastAsia="仿宋"/>
                <w:sz w:val="24"/>
              </w:rPr>
              <w:t>10</w:t>
            </w:r>
            <w:r>
              <w:rPr>
                <w:rFonts w:ascii="仿宋" w:hAnsi="仿宋" w:eastAsia="仿宋"/>
                <w:sz w:val="24"/>
              </w:rPr>
              <w:t>0kg、</w:t>
            </w:r>
            <w:r>
              <w:rPr>
                <w:rFonts w:hint="eastAsia" w:ascii="仿宋" w:hAnsi="仿宋" w:eastAsia="仿宋"/>
                <w:sz w:val="24"/>
              </w:rPr>
              <w:t>有机肥200kg</w:t>
            </w:r>
            <w:r>
              <w:rPr>
                <w:rFonts w:ascii="仿宋" w:hAnsi="仿宋" w:eastAsia="仿宋"/>
                <w:sz w:val="24"/>
              </w:rPr>
              <w:t>，</w:t>
            </w:r>
            <w:r>
              <w:rPr>
                <w:rFonts w:hint="eastAsia" w:ascii="仿宋" w:hAnsi="仿宋" w:eastAsia="仿宋"/>
                <w:sz w:val="24"/>
              </w:rPr>
              <w:t>拌入根际土壤内，按照4000株/亩，进行栽培，生长发育良好，适应性好。</w:t>
            </w:r>
          </w:p>
          <w:p>
            <w:pPr>
              <w:jc w:val="center"/>
              <w:rPr>
                <w:sz w:val="24"/>
              </w:rPr>
            </w:pPr>
            <w:r>
              <w:rPr>
                <w:rFonts w:hint="eastAsia"/>
                <w:sz w:val="24"/>
              </w:rPr>
              <w:drawing>
                <wp:inline distT="0" distB="0" distL="114300" distR="114300">
                  <wp:extent cx="4861560" cy="2115820"/>
                  <wp:effectExtent l="0" t="0" r="15240" b="17780"/>
                  <wp:docPr id="26" name="图片 26" descr="IMG_20211204_082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IMG_20211204_082806"/>
                          <pic:cNvPicPr>
                            <a:picLocks noChangeAspect="1"/>
                          </pic:cNvPicPr>
                        </pic:nvPicPr>
                        <pic:blipFill>
                          <a:blip r:embed="rId17"/>
                          <a:stretch>
                            <a:fillRect/>
                          </a:stretch>
                        </pic:blipFill>
                        <pic:spPr>
                          <a:xfrm>
                            <a:off x="0" y="0"/>
                            <a:ext cx="4861560" cy="2115820"/>
                          </a:xfrm>
                          <a:prstGeom prst="rect">
                            <a:avLst/>
                          </a:prstGeom>
                        </pic:spPr>
                      </pic:pic>
                    </a:graphicData>
                  </a:graphic>
                </wp:inline>
              </w:drawing>
            </w:r>
          </w:p>
          <w:p>
            <w:pPr>
              <w:spacing w:line="360" w:lineRule="exact"/>
              <w:jc w:val="center"/>
              <w:rPr>
                <w:rFonts w:ascii="方正仿宋_GBK" w:hAnsi="仿宋_GB2312" w:eastAsia="方正仿宋_GBK" w:cs="仿宋_GB2312"/>
                <w:szCs w:val="32"/>
              </w:rPr>
            </w:pPr>
            <w:r>
              <w:rPr>
                <w:sz w:val="24"/>
              </w:rPr>
              <w:t>（</w:t>
            </w:r>
            <w:r>
              <w:rPr>
                <w:rFonts w:hint="eastAsia" w:ascii="仿宋" w:hAnsi="仿宋" w:eastAsia="仿宋"/>
                <w:sz w:val="24"/>
              </w:rPr>
              <w:t>二年生金果榄</w:t>
            </w:r>
            <w:r>
              <w:rPr>
                <w:rFonts w:ascii="仿宋" w:hAnsi="仿宋" w:eastAsia="仿宋"/>
                <w:sz w:val="24"/>
              </w:rPr>
              <w:t>种子</w:t>
            </w:r>
            <w:r>
              <w:rPr>
                <w:rFonts w:hint="eastAsia" w:ascii="仿宋" w:hAnsi="仿宋" w:eastAsia="仿宋"/>
                <w:sz w:val="24"/>
              </w:rPr>
              <w:t>种苗仿野生栽培的生长发育情况</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9"/>
          </w:tcPr>
          <w:p>
            <w:pPr>
              <w:numPr>
                <w:ilvl w:val="0"/>
                <w:numId w:val="1"/>
              </w:num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标准比对：</w:t>
            </w:r>
          </w:p>
          <w:p>
            <w:pPr>
              <w:spacing w:line="360" w:lineRule="exact"/>
              <w:rPr>
                <w:rFonts w:ascii="方正仿宋_GBK" w:hAnsi="宋体" w:eastAsia="方正仿宋_GBK"/>
                <w:i/>
                <w:iCs/>
                <w:color w:val="000000"/>
                <w:sz w:val="28"/>
                <w:szCs w:val="32"/>
              </w:rPr>
            </w:pPr>
            <w:r>
              <w:rPr>
                <w:rFonts w:hint="eastAsia" w:ascii="方正仿宋_GBK" w:hAnsi="宋体" w:eastAsia="方正仿宋_GBK"/>
                <w:i/>
                <w:iCs/>
                <w:color w:val="000000"/>
                <w:sz w:val="28"/>
                <w:szCs w:val="32"/>
              </w:rPr>
              <w:t>（包括采用国际标准情况，相关领域国内外发展现状和趋势,与国际标准对应关系及国外有关技术法规情况，与国家标准、行业标准等上位标准的比对情况。）</w:t>
            </w:r>
          </w:p>
          <w:p>
            <w:pPr>
              <w:ind w:firstLine="480"/>
              <w:rPr>
                <w:rFonts w:ascii="仿宋" w:hAnsi="仿宋" w:eastAsia="仿宋"/>
                <w:sz w:val="24"/>
              </w:rPr>
            </w:pPr>
            <w:r>
              <w:rPr>
                <w:rFonts w:hint="eastAsia" w:ascii="仿宋" w:hAnsi="仿宋" w:eastAsia="仿宋"/>
                <w:sz w:val="24"/>
              </w:rPr>
              <w:t>3</w:t>
            </w:r>
            <w:r>
              <w:rPr>
                <w:rFonts w:ascii="仿宋" w:hAnsi="仿宋" w:eastAsia="仿宋"/>
                <w:sz w:val="24"/>
              </w:rPr>
              <w:t>.1与国外同类标准水平的对比分析</w:t>
            </w:r>
          </w:p>
          <w:p>
            <w:pPr>
              <w:ind w:firstLine="480"/>
              <w:rPr>
                <w:rFonts w:ascii="仿宋" w:hAnsi="仿宋" w:eastAsia="仿宋"/>
                <w:sz w:val="24"/>
              </w:rPr>
            </w:pPr>
            <w:r>
              <w:rPr>
                <w:rFonts w:ascii="仿宋" w:hAnsi="仿宋" w:eastAsia="仿宋"/>
                <w:sz w:val="24"/>
              </w:rPr>
              <w:t xml:space="preserve">通过联机检索，未在国内查到与本标准相重复或雷同的标准。 </w:t>
            </w:r>
          </w:p>
          <w:p>
            <w:pPr>
              <w:ind w:firstLine="480"/>
              <w:rPr>
                <w:rFonts w:ascii="仿宋" w:hAnsi="仿宋" w:eastAsia="仿宋"/>
                <w:sz w:val="24"/>
              </w:rPr>
            </w:pPr>
            <w:r>
              <w:rPr>
                <w:rFonts w:ascii="仿宋" w:hAnsi="仿宋" w:eastAsia="仿宋"/>
                <w:sz w:val="24"/>
              </w:rPr>
              <w:t>本标准针对的是在</w:t>
            </w:r>
            <w:r>
              <w:rPr>
                <w:rFonts w:hint="eastAsia" w:ascii="仿宋" w:hAnsi="仿宋" w:eastAsia="仿宋"/>
                <w:sz w:val="24"/>
              </w:rPr>
              <w:t>湖北</w:t>
            </w:r>
            <w:r>
              <w:rPr>
                <w:rFonts w:ascii="仿宋" w:hAnsi="仿宋" w:eastAsia="仿宋"/>
                <w:sz w:val="24"/>
              </w:rPr>
              <w:t>地区</w:t>
            </w:r>
            <w:r>
              <w:rPr>
                <w:rFonts w:hint="eastAsia" w:ascii="仿宋" w:hAnsi="仿宋" w:eastAsia="仿宋"/>
                <w:sz w:val="24"/>
              </w:rPr>
              <w:t>金果榄种子大棚育苗</w:t>
            </w:r>
            <w:r>
              <w:rPr>
                <w:rFonts w:ascii="仿宋" w:hAnsi="仿宋" w:eastAsia="仿宋"/>
                <w:sz w:val="24"/>
              </w:rPr>
              <w:t>。目前</w:t>
            </w:r>
            <w:r>
              <w:rPr>
                <w:rFonts w:hint="eastAsia" w:ascii="仿宋" w:hAnsi="仿宋" w:eastAsia="仿宋"/>
                <w:sz w:val="24"/>
              </w:rPr>
              <w:t>金果榄种子大棚育苗</w:t>
            </w:r>
            <w:r>
              <w:rPr>
                <w:rFonts w:ascii="仿宋" w:hAnsi="仿宋" w:eastAsia="仿宋"/>
                <w:sz w:val="24"/>
              </w:rPr>
              <w:t>尚处于起步阶段，省内、国内尚无该品种的</w:t>
            </w:r>
            <w:r>
              <w:rPr>
                <w:rFonts w:hint="eastAsia" w:ascii="仿宋" w:hAnsi="仿宋" w:eastAsia="仿宋"/>
                <w:sz w:val="24"/>
              </w:rPr>
              <w:t>育苗</w:t>
            </w:r>
            <w:r>
              <w:rPr>
                <w:rFonts w:ascii="仿宋" w:hAnsi="仿宋" w:eastAsia="仿宋"/>
                <w:sz w:val="24"/>
              </w:rPr>
              <w:t>技术规程，该标准的申报和制定均属首次。</w:t>
            </w:r>
            <w:r>
              <w:rPr>
                <w:rFonts w:hint="eastAsia" w:ascii="仿宋" w:hAnsi="仿宋" w:eastAsia="仿宋"/>
                <w:sz w:val="24"/>
              </w:rPr>
              <w:t>暂无专利申请。</w:t>
            </w:r>
          </w:p>
          <w:p>
            <w:pPr>
              <w:ind w:firstLine="480"/>
              <w:rPr>
                <w:rFonts w:ascii="仿宋" w:hAnsi="仿宋" w:eastAsia="仿宋"/>
                <w:sz w:val="24"/>
              </w:rPr>
            </w:pPr>
            <w:r>
              <w:rPr>
                <w:rFonts w:hint="eastAsia" w:ascii="仿宋" w:hAnsi="仿宋" w:eastAsia="仿宋"/>
                <w:sz w:val="24"/>
              </w:rPr>
              <w:t>3</w:t>
            </w:r>
            <w:r>
              <w:rPr>
                <w:rFonts w:ascii="仿宋" w:hAnsi="仿宋" w:eastAsia="仿宋"/>
                <w:sz w:val="24"/>
              </w:rPr>
              <w:t xml:space="preserve">.2 </w:t>
            </w:r>
            <w:r>
              <w:rPr>
                <w:rFonts w:hint="eastAsia" w:ascii="仿宋" w:hAnsi="仿宋" w:eastAsia="仿宋"/>
                <w:sz w:val="24"/>
              </w:rPr>
              <w:t>引用的标准或文件与有关的现行法律、法规和强制性标准的关系</w:t>
            </w:r>
          </w:p>
          <w:p>
            <w:pPr>
              <w:ind w:firstLine="480"/>
              <w:rPr>
                <w:rFonts w:ascii="方正仿宋_GBK" w:eastAsia="方正仿宋_GBK"/>
                <w:color w:val="000000"/>
                <w:sz w:val="28"/>
                <w:szCs w:val="32"/>
              </w:rPr>
            </w:pPr>
            <w:r>
              <w:rPr>
                <w:rFonts w:ascii="仿宋" w:hAnsi="仿宋" w:eastAsia="仿宋"/>
                <w:sz w:val="24"/>
              </w:rPr>
              <w:t>本标准引用或参考的“GB 3095—2012 环境空气质量标准</w:t>
            </w:r>
            <w:r>
              <w:rPr>
                <w:rFonts w:hint="eastAsia" w:ascii="仿宋" w:hAnsi="仿宋" w:eastAsia="仿宋"/>
                <w:sz w:val="24"/>
              </w:rPr>
              <w:t>、</w:t>
            </w:r>
            <w:r>
              <w:rPr>
                <w:rFonts w:ascii="仿宋" w:hAnsi="仿宋" w:eastAsia="仿宋"/>
                <w:sz w:val="24"/>
              </w:rPr>
              <w:t>GB/T 3543.</w:t>
            </w:r>
            <w:r>
              <w:fldChar w:fldCharType="begin"/>
            </w:r>
            <w:r>
              <w:instrText xml:space="preserve"> HYPERLINK "http://std.samr.gov.cn/gb/search/gbDetailed?id=71F772D7A926D3A7E05397BE0A0AB82A" \t "http://std.samr.gov.cn/gb/_blank" </w:instrText>
            </w:r>
            <w:r>
              <w:fldChar w:fldCharType="separate"/>
            </w:r>
            <w:r>
              <w:rPr>
                <w:rFonts w:ascii="仿宋" w:hAnsi="仿宋" w:eastAsia="仿宋"/>
                <w:sz w:val="24"/>
              </w:rPr>
              <w:t>5—1995</w:t>
            </w:r>
            <w:r>
              <w:rPr>
                <w:rFonts w:ascii="仿宋" w:hAnsi="仿宋" w:eastAsia="仿宋"/>
                <w:sz w:val="24"/>
              </w:rPr>
              <w:fldChar w:fldCharType="end"/>
            </w:r>
            <w:r>
              <w:rPr>
                <w:rFonts w:ascii="仿宋" w:hAnsi="仿宋" w:eastAsia="仿宋"/>
                <w:sz w:val="24"/>
              </w:rPr>
              <w:t xml:space="preserve"> 农作物种子检验规程  真实性和品种纯度鉴定</w:t>
            </w:r>
            <w:r>
              <w:rPr>
                <w:rFonts w:hint="eastAsia" w:ascii="仿宋" w:hAnsi="仿宋" w:eastAsia="仿宋"/>
                <w:sz w:val="24"/>
              </w:rPr>
              <w:t>、</w:t>
            </w:r>
            <w:r>
              <w:rPr>
                <w:rFonts w:ascii="仿宋" w:hAnsi="仿宋" w:eastAsia="仿宋"/>
                <w:sz w:val="24"/>
              </w:rPr>
              <w:t>GB 5084—2021 农田灌溉水质标准</w:t>
            </w:r>
            <w:r>
              <w:rPr>
                <w:rFonts w:hint="eastAsia" w:ascii="仿宋" w:hAnsi="仿宋" w:eastAsia="仿宋"/>
                <w:sz w:val="24"/>
              </w:rPr>
              <w:t>、</w:t>
            </w:r>
            <w:r>
              <w:rPr>
                <w:rFonts w:ascii="仿宋" w:hAnsi="仿宋" w:eastAsia="仿宋"/>
                <w:sz w:val="24"/>
              </w:rPr>
              <w:t xml:space="preserve">GB 15618—2018 </w:t>
            </w:r>
            <w:r>
              <w:fldChar w:fldCharType="begin"/>
            </w:r>
            <w:r>
              <w:instrText xml:space="preserve"> HYPERLINK "http://www.std.gov.cn/gb/search/gbDetailed?id=71F772D82E88D3A7E05397BE0A0AB82A" \t "http://www.std.gov.cn/search/_blank" </w:instrText>
            </w:r>
            <w:r>
              <w:fldChar w:fldCharType="separate"/>
            </w:r>
            <w:r>
              <w:rPr>
                <w:rFonts w:ascii="仿宋" w:hAnsi="仿宋" w:eastAsia="仿宋"/>
                <w:sz w:val="24"/>
              </w:rPr>
              <w:t>土壤环境质量 农用地土壤污染风险管控标准（试行）</w:t>
            </w:r>
            <w:r>
              <w:rPr>
                <w:rFonts w:ascii="仿宋" w:hAnsi="仿宋" w:eastAsia="仿宋"/>
                <w:sz w:val="24"/>
              </w:rPr>
              <w:fldChar w:fldCharType="end"/>
            </w:r>
            <w:r>
              <w:rPr>
                <w:rFonts w:hint="eastAsia" w:ascii="仿宋" w:hAnsi="仿宋" w:eastAsia="仿宋"/>
                <w:sz w:val="24"/>
              </w:rPr>
              <w:t>、</w:t>
            </w:r>
            <w:r>
              <w:rPr>
                <w:rFonts w:ascii="仿宋" w:hAnsi="仿宋" w:eastAsia="仿宋"/>
                <w:sz w:val="24"/>
              </w:rPr>
              <w:t>GB/T 8321.10—2018 农药合理使用准则（十）</w:t>
            </w:r>
            <w:r>
              <w:rPr>
                <w:rFonts w:hint="eastAsia" w:ascii="仿宋" w:hAnsi="仿宋" w:eastAsia="仿宋"/>
                <w:sz w:val="24"/>
              </w:rPr>
              <w:t>、</w:t>
            </w:r>
            <w:r>
              <w:rPr>
                <w:rFonts w:ascii="仿宋" w:hAnsi="仿宋" w:eastAsia="仿宋"/>
                <w:sz w:val="24"/>
              </w:rPr>
              <w:t>NY/T 394-2021 绿色食品 肥料使用准则”等技术标准或文件、以及制定时参照的“GB/T 1.1-20</w:t>
            </w:r>
            <w:r>
              <w:rPr>
                <w:rFonts w:hint="eastAsia" w:ascii="仿宋" w:hAnsi="仿宋" w:eastAsia="仿宋"/>
                <w:sz w:val="24"/>
              </w:rPr>
              <w:t>20</w:t>
            </w:r>
            <w:r>
              <w:rPr>
                <w:rFonts w:ascii="仿宋" w:hAnsi="仿宋" w:eastAsia="仿宋"/>
                <w:sz w:val="24"/>
              </w:rPr>
              <w:t>标准化工作导则 第1部分：标准化文件的结构和起草规则”等符合现行的法律法规以及国家（强制性）和相关行业标准要求。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8" w:hRule="atLeast"/>
          <w:jc w:val="center"/>
        </w:trPr>
        <w:tc>
          <w:tcPr>
            <w:tcW w:w="5000" w:type="pct"/>
            <w:gridSpan w:val="9"/>
          </w:tcPr>
          <w:p>
            <w:pPr>
              <w:numPr>
                <w:ilvl w:val="0"/>
                <w:numId w:val="1"/>
              </w:num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风险分析：</w:t>
            </w:r>
          </w:p>
          <w:p>
            <w:pPr>
              <w:spacing w:line="360" w:lineRule="exact"/>
              <w:rPr>
                <w:rFonts w:ascii="方正仿宋_GBK" w:hAnsi="宋体" w:eastAsia="方正仿宋_GBK"/>
                <w:i/>
                <w:iCs/>
                <w:color w:val="000000"/>
                <w:sz w:val="28"/>
                <w:szCs w:val="32"/>
              </w:rPr>
            </w:pPr>
            <w:r>
              <w:rPr>
                <w:rFonts w:hint="eastAsia" w:ascii="方正仿宋_GBK" w:hAnsi="宋体" w:eastAsia="方正仿宋_GBK"/>
                <w:i/>
                <w:iCs/>
                <w:color w:val="000000"/>
                <w:sz w:val="28"/>
                <w:szCs w:val="32"/>
              </w:rPr>
              <w:t>（分析标准可能涉及的利益相关方及标准实施可能造成的影响、可能出现的重大意见分歧等，以及在标准制(修)订过程中，出现的重大意见分歧处理情况。）</w:t>
            </w:r>
          </w:p>
          <w:p>
            <w:pPr>
              <w:spacing w:line="360" w:lineRule="exact"/>
              <w:ind w:firstLine="646"/>
              <w:rPr>
                <w:rFonts w:ascii="方正仿宋_GBK" w:hAnsi="仿宋_GB2312" w:eastAsia="方正仿宋_GBK" w:cs="仿宋_GB2312"/>
                <w:sz w:val="28"/>
                <w:szCs w:val="32"/>
              </w:rPr>
            </w:pPr>
          </w:p>
          <w:p>
            <w:pPr>
              <w:spacing w:line="360" w:lineRule="exact"/>
              <w:ind w:firstLine="646"/>
              <w:rPr>
                <w:rFonts w:ascii="方正仿宋_GBK" w:hAnsi="仿宋_GB2312" w:eastAsia="方正仿宋_GBK" w:cs="仿宋_GB2312"/>
                <w:sz w:val="28"/>
                <w:szCs w:val="32"/>
              </w:rPr>
            </w:pPr>
            <w:r>
              <w:rPr>
                <w:rFonts w:hint="eastAsia" w:ascii="方正仿宋_GBK" w:hAnsi="仿宋_GB2312" w:eastAsia="方正仿宋_GBK" w:cs="仿宋_GB2312"/>
                <w:sz w:val="28"/>
                <w:szCs w:val="32"/>
              </w:rPr>
              <w:t>无</w:t>
            </w:r>
          </w:p>
          <w:p>
            <w:pPr>
              <w:spacing w:line="360" w:lineRule="exact"/>
              <w:rPr>
                <w:rFonts w:ascii="方正仿宋_GBK" w:hAnsi="仿宋_GB2312" w:eastAsia="方正仿宋_GBK" w:cs="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9" w:hRule="atLeast"/>
          <w:jc w:val="center"/>
        </w:trPr>
        <w:tc>
          <w:tcPr>
            <w:tcW w:w="5000" w:type="pct"/>
            <w:gridSpan w:val="9"/>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5.宣贯实施计划：</w:t>
            </w:r>
          </w:p>
          <w:p>
            <w:pPr>
              <w:pStyle w:val="5"/>
              <w:widowControl w:val="0"/>
              <w:spacing w:before="0" w:beforeAutospacing="0" w:after="0" w:afterAutospacing="0" w:line="360" w:lineRule="exact"/>
              <w:ind w:firstLine="560" w:firstLineChars="200"/>
              <w:jc w:val="both"/>
              <w:rPr>
                <w:rFonts w:ascii="方正仿宋_GBK" w:hAnsi="仿宋_GB2312" w:eastAsia="方正仿宋_GBK" w:cs="仿宋_GB2312"/>
                <w:kern w:val="2"/>
                <w:sz w:val="28"/>
                <w:szCs w:val="32"/>
              </w:rPr>
            </w:pPr>
          </w:p>
          <w:p>
            <w:pPr>
              <w:pStyle w:val="5"/>
              <w:widowControl w:val="0"/>
              <w:spacing w:before="0" w:beforeAutospacing="0" w:after="0" w:afterAutospacing="0" w:line="360" w:lineRule="exact"/>
              <w:ind w:firstLine="560" w:firstLineChars="200"/>
              <w:jc w:val="both"/>
              <w:rPr>
                <w:rFonts w:ascii="方正仿宋_GBK" w:hAnsi="仿宋_GB2312" w:eastAsia="方正仿宋_GBK" w:cs="仿宋_GB2312"/>
                <w:kern w:val="2"/>
                <w:sz w:val="28"/>
                <w:szCs w:val="32"/>
              </w:rPr>
            </w:pPr>
          </w:p>
          <w:p>
            <w:pPr>
              <w:pStyle w:val="5"/>
              <w:widowControl w:val="0"/>
              <w:spacing w:before="0" w:beforeAutospacing="0" w:after="0" w:afterAutospacing="0" w:line="360" w:lineRule="exact"/>
              <w:ind w:firstLine="560" w:firstLineChars="200"/>
              <w:jc w:val="both"/>
              <w:rPr>
                <w:rFonts w:ascii="方正仿宋_GBK"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gridSpan w:val="9"/>
          </w:tcPr>
          <w:p>
            <w:pPr>
              <w:pStyle w:val="5"/>
              <w:widowControl w:val="0"/>
              <w:spacing w:before="0" w:beforeAutospacing="0" w:after="0" w:afterAutospacing="0" w:line="360" w:lineRule="exact"/>
              <w:jc w:val="both"/>
              <w:rPr>
                <w:rFonts w:ascii="方正仿宋_GBK" w:hAnsi="仿宋_GB2312" w:eastAsia="方正仿宋_GBK" w:cs="仿宋_GB2312"/>
                <w:kern w:val="2"/>
                <w:sz w:val="28"/>
                <w:szCs w:val="32"/>
              </w:rPr>
            </w:pPr>
            <w:r>
              <w:rPr>
                <w:rFonts w:hint="eastAsia" w:ascii="方正仿宋_GBK" w:hAnsi="仿宋_GB2312" w:eastAsia="方正仿宋_GBK" w:cs="仿宋_GB2312"/>
                <w:kern w:val="2"/>
                <w:sz w:val="28"/>
                <w:szCs w:val="32"/>
              </w:rPr>
              <w:t>6.专家组：</w:t>
            </w:r>
          </w:p>
          <w:p>
            <w:pPr>
              <w:spacing w:line="360" w:lineRule="exact"/>
              <w:rPr>
                <w:rFonts w:ascii="方正仿宋_GBK" w:hAnsi="仿宋_GB2312" w:eastAsia="方正仿宋_GBK" w:cs="仿宋_GB2312"/>
                <w:sz w:val="28"/>
                <w:szCs w:val="32"/>
              </w:rPr>
            </w:pPr>
            <w:r>
              <w:rPr>
                <w:rFonts w:hint="eastAsia" w:ascii="方正仿宋_GBK" w:hAnsi="仿宋_GB2312" w:eastAsia="方正仿宋_GBK" w:cs="仿宋_GB2312"/>
                <w:i/>
                <w:iCs/>
                <w:sz w:val="28"/>
                <w:szCs w:val="32"/>
              </w:rPr>
              <w:t>（</w:t>
            </w:r>
            <w:r>
              <w:rPr>
                <w:rFonts w:hint="eastAsia" w:ascii="方正仿宋_GBK" w:hAnsi="宋体" w:eastAsia="方正仿宋_GBK"/>
                <w:i/>
                <w:iCs/>
                <w:color w:val="000000"/>
                <w:sz w:val="28"/>
                <w:szCs w:val="32"/>
              </w:rPr>
              <w:t>标准主要编制研制人员、职责分工等情况，包括姓名、单位、职称职务、专业、联系方式等）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552" w:type="pct"/>
            <w:vAlign w:val="center"/>
          </w:tcPr>
          <w:p>
            <w:pPr>
              <w:pStyle w:val="5"/>
              <w:widowControl w:val="0"/>
              <w:adjustRightInd w:val="0"/>
              <w:snapToGrid w:val="0"/>
              <w:spacing w:before="0" w:beforeAutospacing="0" w:after="0" w:afterAutospacing="0"/>
              <w:jc w:val="center"/>
              <w:rPr>
                <w:rFonts w:ascii="黑体" w:hAnsi="黑体" w:eastAsia="黑体" w:cs="黑体"/>
                <w:kern w:val="2"/>
                <w:sz w:val="21"/>
                <w:szCs w:val="21"/>
              </w:rPr>
            </w:pPr>
            <w:r>
              <w:rPr>
                <w:rFonts w:hint="eastAsia" w:ascii="黑体" w:hAnsi="黑体" w:eastAsia="黑体" w:cs="黑体"/>
                <w:kern w:val="2"/>
                <w:sz w:val="21"/>
                <w:szCs w:val="21"/>
              </w:rPr>
              <w:t>姓名</w:t>
            </w:r>
          </w:p>
        </w:tc>
        <w:tc>
          <w:tcPr>
            <w:tcW w:w="1003" w:type="pct"/>
            <w:gridSpan w:val="2"/>
            <w:vAlign w:val="center"/>
          </w:tcPr>
          <w:p>
            <w:pPr>
              <w:pStyle w:val="5"/>
              <w:widowControl w:val="0"/>
              <w:adjustRightInd w:val="0"/>
              <w:snapToGrid w:val="0"/>
              <w:spacing w:before="0" w:beforeAutospacing="0" w:after="0" w:afterAutospacing="0"/>
              <w:jc w:val="center"/>
              <w:rPr>
                <w:rFonts w:ascii="黑体" w:hAnsi="黑体" w:eastAsia="黑体" w:cs="黑体"/>
                <w:kern w:val="2"/>
                <w:sz w:val="21"/>
                <w:szCs w:val="21"/>
              </w:rPr>
            </w:pPr>
            <w:r>
              <w:rPr>
                <w:rFonts w:hint="eastAsia" w:ascii="黑体" w:hAnsi="黑体" w:eastAsia="黑体" w:cs="黑体"/>
                <w:kern w:val="2"/>
                <w:sz w:val="21"/>
                <w:szCs w:val="21"/>
              </w:rPr>
              <w:t>单位</w:t>
            </w:r>
          </w:p>
        </w:tc>
        <w:tc>
          <w:tcPr>
            <w:tcW w:w="1003" w:type="pct"/>
            <w:vAlign w:val="center"/>
          </w:tcPr>
          <w:p>
            <w:pPr>
              <w:pStyle w:val="5"/>
              <w:widowControl w:val="0"/>
              <w:adjustRightInd w:val="0"/>
              <w:snapToGrid w:val="0"/>
              <w:spacing w:before="0" w:beforeAutospacing="0" w:after="0" w:afterAutospacing="0"/>
              <w:jc w:val="center"/>
              <w:rPr>
                <w:rFonts w:ascii="黑体" w:hAnsi="黑体" w:eastAsia="黑体" w:cs="黑体"/>
                <w:kern w:val="2"/>
                <w:sz w:val="21"/>
                <w:szCs w:val="21"/>
              </w:rPr>
            </w:pPr>
            <w:r>
              <w:rPr>
                <w:rFonts w:hint="eastAsia" w:ascii="黑体" w:hAnsi="黑体" w:eastAsia="黑体" w:cs="黑体"/>
                <w:kern w:val="2"/>
                <w:sz w:val="21"/>
                <w:szCs w:val="21"/>
              </w:rPr>
              <w:t>职称职务</w:t>
            </w:r>
          </w:p>
        </w:tc>
        <w:tc>
          <w:tcPr>
            <w:tcW w:w="856" w:type="pct"/>
            <w:gridSpan w:val="2"/>
            <w:vAlign w:val="center"/>
          </w:tcPr>
          <w:p>
            <w:pPr>
              <w:pStyle w:val="5"/>
              <w:widowControl w:val="0"/>
              <w:adjustRightInd w:val="0"/>
              <w:snapToGrid w:val="0"/>
              <w:spacing w:before="0" w:beforeAutospacing="0" w:after="0" w:afterAutospacing="0"/>
              <w:jc w:val="center"/>
              <w:rPr>
                <w:rFonts w:ascii="黑体" w:hAnsi="黑体" w:eastAsia="黑体" w:cs="黑体"/>
                <w:kern w:val="2"/>
                <w:sz w:val="21"/>
                <w:szCs w:val="21"/>
              </w:rPr>
            </w:pPr>
            <w:r>
              <w:rPr>
                <w:rFonts w:hint="eastAsia" w:ascii="黑体" w:hAnsi="黑体" w:eastAsia="黑体" w:cs="黑体"/>
                <w:kern w:val="2"/>
                <w:sz w:val="21"/>
                <w:szCs w:val="21"/>
              </w:rPr>
              <w:t>专业</w:t>
            </w:r>
          </w:p>
        </w:tc>
        <w:tc>
          <w:tcPr>
            <w:tcW w:w="868" w:type="pct"/>
            <w:gridSpan w:val="2"/>
            <w:vAlign w:val="center"/>
          </w:tcPr>
          <w:p>
            <w:pPr>
              <w:pStyle w:val="5"/>
              <w:widowControl w:val="0"/>
              <w:adjustRightInd w:val="0"/>
              <w:snapToGrid w:val="0"/>
              <w:spacing w:before="0" w:beforeAutospacing="0" w:after="0" w:afterAutospacing="0"/>
              <w:jc w:val="center"/>
              <w:rPr>
                <w:rFonts w:ascii="黑体" w:hAnsi="黑体" w:eastAsia="黑体" w:cs="黑体"/>
                <w:kern w:val="2"/>
                <w:sz w:val="21"/>
                <w:szCs w:val="21"/>
              </w:rPr>
            </w:pPr>
            <w:r>
              <w:rPr>
                <w:rFonts w:hint="eastAsia" w:ascii="黑体" w:hAnsi="黑体" w:eastAsia="黑体" w:cs="黑体"/>
                <w:kern w:val="2"/>
                <w:sz w:val="21"/>
                <w:szCs w:val="21"/>
              </w:rPr>
              <w:t>联系方式</w:t>
            </w:r>
          </w:p>
        </w:tc>
        <w:tc>
          <w:tcPr>
            <w:tcW w:w="716" w:type="pct"/>
            <w:vAlign w:val="center"/>
          </w:tcPr>
          <w:p>
            <w:pPr>
              <w:pStyle w:val="5"/>
              <w:widowControl w:val="0"/>
              <w:adjustRightInd w:val="0"/>
              <w:snapToGrid w:val="0"/>
              <w:spacing w:before="0" w:beforeAutospacing="0" w:after="0" w:afterAutospacing="0"/>
              <w:jc w:val="center"/>
              <w:rPr>
                <w:rFonts w:ascii="黑体" w:hAnsi="黑体" w:eastAsia="黑体" w:cs="黑体"/>
                <w:kern w:val="2"/>
                <w:sz w:val="21"/>
                <w:szCs w:val="21"/>
              </w:rPr>
            </w:pPr>
            <w:r>
              <w:rPr>
                <w:rFonts w:hint="eastAsia" w:ascii="黑体" w:hAnsi="黑体" w:eastAsia="黑体" w:cs="黑体"/>
                <w:kern w:val="2"/>
                <w:sz w:val="21"/>
                <w:szCs w:val="21"/>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552" w:type="pct"/>
            <w:vAlign w:val="center"/>
          </w:tcPr>
          <w:p>
            <w:pPr>
              <w:pStyle w:val="5"/>
              <w:widowControl w:val="0"/>
              <w:adjustRightInd w:val="0"/>
              <w:snapToGrid w:val="0"/>
              <w:spacing w:before="0" w:beforeAutospacing="0" w:after="0" w:afterAutospacing="0"/>
              <w:jc w:val="center"/>
              <w:rPr>
                <w:rFonts w:ascii="方正仿宋_GBK" w:hAnsi="仿宋_GB2312" w:eastAsia="方正仿宋_GBK" w:cs="仿宋_GB2312"/>
                <w:sz w:val="21"/>
                <w:szCs w:val="21"/>
              </w:rPr>
            </w:pPr>
            <w:r>
              <w:rPr>
                <w:rFonts w:hint="eastAsia" w:ascii="仿宋" w:hAnsi="仿宋" w:eastAsia="仿宋" w:cs="仿宋"/>
                <w:kern w:val="2"/>
                <w:sz w:val="21"/>
                <w:szCs w:val="21"/>
              </w:rPr>
              <w:t>游景茂</w:t>
            </w:r>
          </w:p>
        </w:tc>
        <w:tc>
          <w:tcPr>
            <w:tcW w:w="1003" w:type="pct"/>
            <w:gridSpan w:val="2"/>
            <w:vAlign w:val="center"/>
          </w:tcPr>
          <w:p>
            <w:pPr>
              <w:pStyle w:val="5"/>
              <w:widowControl w:val="0"/>
              <w:adjustRightInd w:val="0"/>
              <w:snapToGrid w:val="0"/>
              <w:spacing w:before="0" w:beforeAutospacing="0" w:after="0" w:afterAutospacing="0"/>
              <w:jc w:val="both"/>
              <w:rPr>
                <w:rFonts w:ascii="方正仿宋_GBK" w:hAnsi="仿宋_GB2312" w:eastAsia="方正仿宋_GBK" w:cs="仿宋_GB2312"/>
                <w:sz w:val="21"/>
                <w:szCs w:val="21"/>
              </w:rPr>
            </w:pPr>
            <w:r>
              <w:rPr>
                <w:rFonts w:hint="eastAsia" w:ascii="仿宋" w:hAnsi="仿宋" w:eastAsia="仿宋" w:cs="仿宋"/>
                <w:kern w:val="2"/>
                <w:sz w:val="21"/>
                <w:szCs w:val="21"/>
              </w:rPr>
              <w:t>湖北省农业科学院中药材研究所</w:t>
            </w:r>
          </w:p>
        </w:tc>
        <w:tc>
          <w:tcPr>
            <w:tcW w:w="1003" w:type="pct"/>
            <w:vAlign w:val="center"/>
          </w:tcPr>
          <w:p>
            <w:pPr>
              <w:pStyle w:val="5"/>
              <w:widowControl w:val="0"/>
              <w:adjustRightInd w:val="0"/>
              <w:snapToGrid w:val="0"/>
              <w:spacing w:before="0" w:beforeAutospacing="0" w:after="0" w:afterAutospacing="0"/>
              <w:jc w:val="center"/>
              <w:rPr>
                <w:rFonts w:ascii="方正仿宋_GBK" w:hAnsi="仿宋_GB2312" w:eastAsia="方正仿宋_GBK" w:cs="仿宋_GB2312"/>
                <w:sz w:val="21"/>
                <w:szCs w:val="21"/>
              </w:rPr>
            </w:pPr>
            <w:r>
              <w:rPr>
                <w:rFonts w:hint="eastAsia" w:ascii="仿宋" w:hAnsi="仿宋" w:eastAsia="仿宋" w:cs="仿宋"/>
                <w:sz w:val="21"/>
                <w:szCs w:val="21"/>
              </w:rPr>
              <w:t>副研究员</w:t>
            </w:r>
          </w:p>
        </w:tc>
        <w:tc>
          <w:tcPr>
            <w:tcW w:w="856" w:type="pct"/>
            <w:gridSpan w:val="2"/>
            <w:vAlign w:val="center"/>
          </w:tcPr>
          <w:p>
            <w:pPr>
              <w:pStyle w:val="5"/>
              <w:widowControl w:val="0"/>
              <w:adjustRightInd w:val="0"/>
              <w:snapToGrid w:val="0"/>
              <w:spacing w:before="0" w:beforeAutospacing="0" w:after="0" w:afterAutospacing="0"/>
              <w:jc w:val="center"/>
              <w:rPr>
                <w:rFonts w:ascii="方正仿宋_GBK" w:hAnsi="仿宋_GB2312" w:eastAsia="方正仿宋_GBK" w:cs="仿宋_GB2312"/>
                <w:sz w:val="21"/>
                <w:szCs w:val="21"/>
              </w:rPr>
            </w:pPr>
            <w:r>
              <w:rPr>
                <w:rFonts w:hint="eastAsia" w:ascii="仿宋" w:hAnsi="仿宋" w:eastAsia="仿宋" w:cs="仿宋"/>
                <w:kern w:val="2"/>
                <w:sz w:val="21"/>
                <w:szCs w:val="21"/>
              </w:rPr>
              <w:t>植保</w:t>
            </w:r>
          </w:p>
        </w:tc>
        <w:tc>
          <w:tcPr>
            <w:tcW w:w="868" w:type="pct"/>
            <w:gridSpan w:val="2"/>
            <w:vAlign w:val="center"/>
          </w:tcPr>
          <w:p>
            <w:pPr>
              <w:pStyle w:val="5"/>
              <w:widowControl w:val="0"/>
              <w:adjustRightInd w:val="0"/>
              <w:snapToGrid w:val="0"/>
              <w:spacing w:before="0" w:beforeAutospacing="0" w:after="0" w:afterAutospacing="0"/>
              <w:jc w:val="center"/>
              <w:rPr>
                <w:rFonts w:ascii="方正仿宋_GBK" w:hAnsi="仿宋_GB2312" w:eastAsia="方正仿宋_GBK" w:cs="仿宋_GB2312"/>
                <w:sz w:val="21"/>
                <w:szCs w:val="21"/>
              </w:rPr>
            </w:pPr>
            <w:r>
              <w:rPr>
                <w:rFonts w:hint="eastAsia" w:ascii="仿宋" w:hAnsi="仿宋" w:eastAsia="仿宋" w:cs="仿宋"/>
                <w:sz w:val="21"/>
                <w:szCs w:val="21"/>
              </w:rPr>
              <w:t>13402769227</w:t>
            </w:r>
          </w:p>
        </w:tc>
        <w:tc>
          <w:tcPr>
            <w:tcW w:w="716" w:type="pct"/>
            <w:vAlign w:val="center"/>
          </w:tcPr>
          <w:p>
            <w:pPr>
              <w:pStyle w:val="5"/>
              <w:widowControl w:val="0"/>
              <w:adjustRightInd w:val="0"/>
              <w:snapToGrid w:val="0"/>
              <w:spacing w:before="0" w:beforeAutospacing="0" w:after="0" w:afterAutospacing="0"/>
              <w:jc w:val="center"/>
              <w:rPr>
                <w:rFonts w:ascii="方正仿宋_GBK" w:hAnsi="仿宋_GB2312" w:eastAsia="方正仿宋_GBK" w:cs="仿宋_GB2312"/>
                <w:sz w:val="21"/>
                <w:szCs w:val="21"/>
              </w:rPr>
            </w:pPr>
            <w:r>
              <w:rPr>
                <w:rFonts w:hint="eastAsia" w:ascii="仿宋" w:hAnsi="仿宋" w:eastAsia="仿宋" w:cs="仿宋"/>
                <w:color w:val="000000"/>
                <w:sz w:val="21"/>
                <w:szCs w:val="21"/>
              </w:rPr>
              <w:t>组织标准起草、组织实地调查、主持</w:t>
            </w:r>
            <w:r>
              <w:rPr>
                <w:rFonts w:hint="eastAsia" w:ascii="仿宋" w:hAnsi="仿宋" w:eastAsia="仿宋" w:cs="仿宋"/>
                <w:sz w:val="21"/>
                <w:szCs w:val="21"/>
              </w:rPr>
              <w:t>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52"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司海倩</w:t>
            </w:r>
          </w:p>
        </w:tc>
        <w:tc>
          <w:tcPr>
            <w:tcW w:w="1003"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十堰市农业科学院</w:t>
            </w:r>
          </w:p>
        </w:tc>
        <w:tc>
          <w:tcPr>
            <w:tcW w:w="1003" w:type="pct"/>
            <w:vAlign w:val="center"/>
          </w:tcPr>
          <w:p>
            <w:pPr>
              <w:adjustRightInd w:val="0"/>
              <w:snapToGrid w:val="0"/>
              <w:jc w:val="center"/>
              <w:rPr>
                <w:rFonts w:ascii="仿宋_GB2312" w:hAnsi="Calibri" w:eastAsia="仿宋_GB2312"/>
                <w:color w:val="000000"/>
                <w:szCs w:val="21"/>
              </w:rPr>
            </w:pPr>
            <w:r>
              <w:rPr>
                <w:rFonts w:hint="eastAsia" w:ascii="仿宋" w:hAnsi="仿宋" w:eastAsia="仿宋" w:cs="仿宋"/>
                <w:szCs w:val="21"/>
              </w:rPr>
              <w:t>农艺师</w:t>
            </w:r>
          </w:p>
        </w:tc>
        <w:tc>
          <w:tcPr>
            <w:tcW w:w="856"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特种作物育种与栽培</w:t>
            </w:r>
          </w:p>
        </w:tc>
        <w:tc>
          <w:tcPr>
            <w:tcW w:w="868"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15346601719</w:t>
            </w:r>
          </w:p>
        </w:tc>
        <w:tc>
          <w:tcPr>
            <w:tcW w:w="716" w:type="pct"/>
            <w:vAlign w:val="center"/>
          </w:tcPr>
          <w:p>
            <w:pPr>
              <w:pStyle w:val="5"/>
              <w:widowControl w:val="0"/>
              <w:adjustRightInd w:val="0"/>
              <w:snapToGrid w:val="0"/>
              <w:spacing w:before="0" w:beforeAutospacing="0" w:after="0" w:afterAutospacing="0"/>
              <w:jc w:val="center"/>
              <w:rPr>
                <w:rFonts w:ascii="仿宋" w:hAnsi="仿宋" w:eastAsia="仿宋" w:cs="仿宋"/>
                <w:kern w:val="2"/>
                <w:sz w:val="21"/>
                <w:szCs w:val="21"/>
              </w:rPr>
            </w:pPr>
            <w:r>
              <w:rPr>
                <w:rFonts w:hint="eastAsia" w:ascii="仿宋" w:hAnsi="仿宋" w:eastAsia="仿宋" w:cs="仿宋"/>
                <w:kern w:val="2"/>
                <w:sz w:val="21"/>
                <w:szCs w:val="21"/>
              </w:rPr>
              <w:t>组织管理</w:t>
            </w:r>
          </w:p>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参与试验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52"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张泽志</w:t>
            </w:r>
          </w:p>
        </w:tc>
        <w:tc>
          <w:tcPr>
            <w:tcW w:w="1003"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十堰市农业科学院</w:t>
            </w:r>
          </w:p>
        </w:tc>
        <w:tc>
          <w:tcPr>
            <w:tcW w:w="1003" w:type="pct"/>
            <w:vAlign w:val="center"/>
          </w:tcPr>
          <w:p>
            <w:pPr>
              <w:adjustRightInd w:val="0"/>
              <w:snapToGrid w:val="0"/>
              <w:jc w:val="center"/>
              <w:rPr>
                <w:rFonts w:ascii="仿宋_GB2312" w:hAnsi="Calibri" w:eastAsia="仿宋_GB2312"/>
                <w:color w:val="000000"/>
                <w:szCs w:val="21"/>
              </w:rPr>
            </w:pPr>
            <w:r>
              <w:rPr>
                <w:rFonts w:hint="eastAsia" w:ascii="仿宋" w:hAnsi="仿宋" w:eastAsia="仿宋" w:cs="仿宋"/>
                <w:szCs w:val="21"/>
              </w:rPr>
              <w:t>农艺师</w:t>
            </w:r>
          </w:p>
        </w:tc>
        <w:tc>
          <w:tcPr>
            <w:tcW w:w="856"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园艺</w:t>
            </w:r>
          </w:p>
        </w:tc>
        <w:tc>
          <w:tcPr>
            <w:tcW w:w="868"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15771097594</w:t>
            </w:r>
          </w:p>
        </w:tc>
        <w:tc>
          <w:tcPr>
            <w:tcW w:w="716" w:type="pct"/>
            <w:vAlign w:val="center"/>
          </w:tcPr>
          <w:p>
            <w:pPr>
              <w:pStyle w:val="5"/>
              <w:widowControl w:val="0"/>
              <w:adjustRightInd w:val="0"/>
              <w:snapToGrid w:val="0"/>
              <w:spacing w:before="0" w:beforeAutospacing="0" w:after="0" w:afterAutospacing="0"/>
              <w:jc w:val="center"/>
              <w:rPr>
                <w:rFonts w:ascii="仿宋" w:hAnsi="仿宋" w:eastAsia="仿宋" w:cs="仿宋"/>
                <w:kern w:val="2"/>
                <w:sz w:val="21"/>
                <w:szCs w:val="21"/>
              </w:rPr>
            </w:pPr>
            <w:r>
              <w:rPr>
                <w:rFonts w:hint="eastAsia" w:ascii="仿宋" w:hAnsi="仿宋" w:eastAsia="仿宋" w:cs="仿宋"/>
                <w:kern w:val="2"/>
                <w:sz w:val="21"/>
                <w:szCs w:val="21"/>
              </w:rPr>
              <w:t>组织管理</w:t>
            </w:r>
          </w:p>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参与试验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52"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封海东</w:t>
            </w:r>
          </w:p>
        </w:tc>
        <w:tc>
          <w:tcPr>
            <w:tcW w:w="1003"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十堰市农业科学院</w:t>
            </w:r>
          </w:p>
        </w:tc>
        <w:tc>
          <w:tcPr>
            <w:tcW w:w="1003" w:type="pct"/>
            <w:vAlign w:val="center"/>
          </w:tcPr>
          <w:p>
            <w:pPr>
              <w:adjustRightInd w:val="0"/>
              <w:snapToGrid w:val="0"/>
              <w:jc w:val="center"/>
              <w:rPr>
                <w:rFonts w:ascii="仿宋_GB2312" w:hAnsi="Calibri" w:eastAsia="仿宋_GB2312"/>
                <w:color w:val="000000"/>
                <w:szCs w:val="21"/>
              </w:rPr>
            </w:pPr>
            <w:r>
              <w:rPr>
                <w:rFonts w:hint="eastAsia" w:ascii="仿宋" w:hAnsi="仿宋" w:eastAsia="仿宋" w:cs="仿宋"/>
                <w:szCs w:val="21"/>
              </w:rPr>
              <w:t>正高级农艺师</w:t>
            </w:r>
          </w:p>
        </w:tc>
        <w:tc>
          <w:tcPr>
            <w:tcW w:w="856"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农学</w:t>
            </w:r>
          </w:p>
        </w:tc>
        <w:tc>
          <w:tcPr>
            <w:tcW w:w="868"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13972487389</w:t>
            </w:r>
          </w:p>
        </w:tc>
        <w:tc>
          <w:tcPr>
            <w:tcW w:w="716"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组织管理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52"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李坤</w:t>
            </w:r>
          </w:p>
        </w:tc>
        <w:tc>
          <w:tcPr>
            <w:tcW w:w="1003"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kern w:val="2"/>
                <w:sz w:val="21"/>
                <w:szCs w:val="21"/>
              </w:rPr>
            </w:pPr>
            <w:r>
              <w:rPr>
                <w:rFonts w:hint="eastAsia" w:ascii="仿宋" w:hAnsi="仿宋" w:eastAsia="仿宋" w:cs="仿宋"/>
                <w:kern w:val="2"/>
                <w:sz w:val="21"/>
                <w:szCs w:val="21"/>
              </w:rPr>
              <w:t>十堰市农业科学院</w:t>
            </w:r>
          </w:p>
        </w:tc>
        <w:tc>
          <w:tcPr>
            <w:tcW w:w="1003" w:type="pct"/>
            <w:vAlign w:val="center"/>
          </w:tcPr>
          <w:p>
            <w:pPr>
              <w:adjustRightInd w:val="0"/>
              <w:snapToGrid w:val="0"/>
              <w:jc w:val="center"/>
              <w:rPr>
                <w:rFonts w:ascii="仿宋_GB2312" w:hAnsi="Calibri" w:eastAsia="仿宋_GB2312"/>
                <w:color w:val="000000"/>
                <w:szCs w:val="21"/>
              </w:rPr>
            </w:pPr>
            <w:r>
              <w:rPr>
                <w:rFonts w:hint="eastAsia" w:ascii="仿宋" w:hAnsi="仿宋" w:eastAsia="仿宋" w:cs="仿宋"/>
                <w:szCs w:val="21"/>
              </w:rPr>
              <w:t>农艺师</w:t>
            </w:r>
          </w:p>
        </w:tc>
        <w:tc>
          <w:tcPr>
            <w:tcW w:w="856"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kern w:val="2"/>
                <w:sz w:val="21"/>
                <w:szCs w:val="21"/>
              </w:rPr>
            </w:pPr>
            <w:r>
              <w:rPr>
                <w:rFonts w:hint="eastAsia" w:ascii="仿宋" w:hAnsi="仿宋" w:eastAsia="仿宋" w:cs="仿宋"/>
                <w:kern w:val="2"/>
                <w:sz w:val="21"/>
                <w:szCs w:val="21"/>
              </w:rPr>
              <w:t>育种</w:t>
            </w:r>
          </w:p>
        </w:tc>
        <w:tc>
          <w:tcPr>
            <w:tcW w:w="868"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kern w:val="2"/>
                <w:sz w:val="21"/>
                <w:szCs w:val="21"/>
              </w:rPr>
            </w:pPr>
            <w:r>
              <w:rPr>
                <w:rFonts w:hint="eastAsia" w:ascii="仿宋" w:hAnsi="仿宋" w:eastAsia="仿宋" w:cs="仿宋"/>
                <w:kern w:val="2"/>
                <w:sz w:val="21"/>
                <w:szCs w:val="21"/>
              </w:rPr>
              <w:t>18972486076</w:t>
            </w:r>
          </w:p>
        </w:tc>
        <w:tc>
          <w:tcPr>
            <w:tcW w:w="716"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kern w:val="2"/>
                <w:sz w:val="21"/>
                <w:szCs w:val="21"/>
              </w:rPr>
            </w:pPr>
            <w:r>
              <w:rPr>
                <w:rFonts w:hint="eastAsia" w:ascii="仿宋" w:hAnsi="仿宋" w:eastAsia="仿宋" w:cs="仿宋"/>
                <w:kern w:val="2"/>
                <w:sz w:val="21"/>
                <w:szCs w:val="21"/>
              </w:rPr>
              <w:t>参与试验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52"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周明</w:t>
            </w:r>
          </w:p>
        </w:tc>
        <w:tc>
          <w:tcPr>
            <w:tcW w:w="1003" w:type="pct"/>
            <w:gridSpan w:val="2"/>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十堰市农业科学院</w:t>
            </w:r>
          </w:p>
        </w:tc>
        <w:tc>
          <w:tcPr>
            <w:tcW w:w="1003" w:type="pct"/>
            <w:vAlign w:val="center"/>
          </w:tcPr>
          <w:p>
            <w:pPr>
              <w:adjustRightInd w:val="0"/>
              <w:snapToGrid w:val="0"/>
              <w:jc w:val="center"/>
              <w:rPr>
                <w:rFonts w:ascii="仿宋_GB2312" w:eastAsia="仿宋_GB2312"/>
                <w:sz w:val="18"/>
                <w:szCs w:val="18"/>
              </w:rPr>
            </w:pPr>
            <w:r>
              <w:rPr>
                <w:rFonts w:hint="eastAsia" w:ascii="仿宋" w:hAnsi="仿宋" w:eastAsia="仿宋" w:cs="仿宋"/>
                <w:szCs w:val="21"/>
              </w:rPr>
              <w:t>高级农艺师</w:t>
            </w:r>
          </w:p>
        </w:tc>
        <w:tc>
          <w:tcPr>
            <w:tcW w:w="856" w:type="pct"/>
            <w:gridSpan w:val="2"/>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园艺</w:t>
            </w:r>
          </w:p>
        </w:tc>
        <w:tc>
          <w:tcPr>
            <w:tcW w:w="868" w:type="pct"/>
            <w:gridSpan w:val="2"/>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13972508480</w:t>
            </w:r>
          </w:p>
        </w:tc>
        <w:tc>
          <w:tcPr>
            <w:tcW w:w="716" w:type="pct"/>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参与试验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52"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周军</w:t>
            </w:r>
          </w:p>
        </w:tc>
        <w:tc>
          <w:tcPr>
            <w:tcW w:w="1003"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kern w:val="2"/>
                <w:sz w:val="21"/>
                <w:szCs w:val="21"/>
              </w:rPr>
            </w:pPr>
            <w:r>
              <w:rPr>
                <w:rFonts w:hint="eastAsia" w:ascii="仿宋" w:hAnsi="仿宋" w:eastAsia="仿宋" w:cs="仿宋"/>
                <w:kern w:val="2"/>
                <w:sz w:val="21"/>
                <w:szCs w:val="21"/>
              </w:rPr>
              <w:t>十堰市农业科学院</w:t>
            </w:r>
          </w:p>
        </w:tc>
        <w:tc>
          <w:tcPr>
            <w:tcW w:w="1003" w:type="pct"/>
            <w:vAlign w:val="center"/>
          </w:tcPr>
          <w:p>
            <w:pPr>
              <w:adjustRightInd w:val="0"/>
              <w:snapToGrid w:val="0"/>
              <w:jc w:val="center"/>
              <w:rPr>
                <w:rFonts w:ascii="仿宋_GB2312" w:hAnsi="Calibri" w:eastAsia="仿宋_GB2312"/>
                <w:color w:val="000000"/>
                <w:szCs w:val="21"/>
              </w:rPr>
            </w:pPr>
            <w:r>
              <w:rPr>
                <w:rFonts w:hint="eastAsia" w:ascii="仿宋" w:hAnsi="仿宋" w:eastAsia="仿宋" w:cs="仿宋"/>
                <w:szCs w:val="21"/>
              </w:rPr>
              <w:t>高级农艺师</w:t>
            </w:r>
          </w:p>
        </w:tc>
        <w:tc>
          <w:tcPr>
            <w:tcW w:w="856"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kern w:val="2"/>
                <w:sz w:val="21"/>
                <w:szCs w:val="21"/>
              </w:rPr>
            </w:pPr>
            <w:r>
              <w:rPr>
                <w:rFonts w:hint="eastAsia" w:ascii="仿宋" w:hAnsi="仿宋" w:eastAsia="仿宋" w:cs="仿宋"/>
                <w:kern w:val="2"/>
                <w:sz w:val="21"/>
                <w:szCs w:val="21"/>
              </w:rPr>
              <w:t>农学</w:t>
            </w:r>
          </w:p>
        </w:tc>
        <w:tc>
          <w:tcPr>
            <w:tcW w:w="868"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kern w:val="2"/>
                <w:sz w:val="21"/>
                <w:szCs w:val="21"/>
              </w:rPr>
            </w:pPr>
            <w:r>
              <w:rPr>
                <w:rFonts w:hint="eastAsia" w:ascii="仿宋" w:hAnsi="仿宋" w:eastAsia="仿宋" w:cs="仿宋"/>
                <w:kern w:val="2"/>
                <w:sz w:val="21"/>
                <w:szCs w:val="21"/>
              </w:rPr>
              <w:t>13986911457</w:t>
            </w:r>
          </w:p>
        </w:tc>
        <w:tc>
          <w:tcPr>
            <w:tcW w:w="716"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kern w:val="2"/>
                <w:sz w:val="21"/>
                <w:szCs w:val="21"/>
              </w:rPr>
            </w:pPr>
            <w:r>
              <w:rPr>
                <w:rFonts w:hint="eastAsia" w:ascii="仿宋" w:hAnsi="仿宋" w:eastAsia="仿宋" w:cs="仿宋"/>
                <w:kern w:val="2"/>
                <w:sz w:val="21"/>
                <w:szCs w:val="21"/>
              </w:rPr>
              <w:t>参与试验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52"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柯磊</w:t>
            </w:r>
          </w:p>
        </w:tc>
        <w:tc>
          <w:tcPr>
            <w:tcW w:w="1003" w:type="pct"/>
            <w:gridSpan w:val="2"/>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十堰市农业科学院</w:t>
            </w:r>
          </w:p>
        </w:tc>
        <w:tc>
          <w:tcPr>
            <w:tcW w:w="1003" w:type="pct"/>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农艺师</w:t>
            </w:r>
          </w:p>
        </w:tc>
        <w:tc>
          <w:tcPr>
            <w:tcW w:w="856" w:type="pct"/>
            <w:gridSpan w:val="2"/>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农学</w:t>
            </w:r>
          </w:p>
        </w:tc>
        <w:tc>
          <w:tcPr>
            <w:tcW w:w="868" w:type="pct"/>
            <w:gridSpan w:val="2"/>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15971858325</w:t>
            </w:r>
          </w:p>
        </w:tc>
        <w:tc>
          <w:tcPr>
            <w:tcW w:w="716" w:type="pct"/>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参与试验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552"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韩明清</w:t>
            </w:r>
          </w:p>
        </w:tc>
        <w:tc>
          <w:tcPr>
            <w:tcW w:w="1003"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湖北金水源农业开发有限公司</w:t>
            </w:r>
          </w:p>
        </w:tc>
        <w:tc>
          <w:tcPr>
            <w:tcW w:w="1003"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总经理</w:t>
            </w:r>
          </w:p>
        </w:tc>
        <w:tc>
          <w:tcPr>
            <w:tcW w:w="856"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会计</w:t>
            </w:r>
          </w:p>
        </w:tc>
        <w:tc>
          <w:tcPr>
            <w:tcW w:w="868"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18671666199</w:t>
            </w:r>
          </w:p>
        </w:tc>
        <w:tc>
          <w:tcPr>
            <w:tcW w:w="716" w:type="pct"/>
            <w:vAlign w:val="center"/>
          </w:tcPr>
          <w:p>
            <w:pPr>
              <w:pStyle w:val="5"/>
              <w:widowControl w:val="0"/>
              <w:adjustRightInd w:val="0"/>
              <w:snapToGrid w:val="0"/>
              <w:spacing w:before="0" w:beforeAutospacing="0" w:after="0" w:afterAutospacing="0"/>
              <w:jc w:val="center"/>
              <w:rPr>
                <w:rFonts w:ascii="仿宋" w:hAnsi="仿宋" w:eastAsia="仿宋" w:cs="仿宋"/>
                <w:kern w:val="2"/>
                <w:sz w:val="21"/>
                <w:szCs w:val="21"/>
              </w:rPr>
            </w:pPr>
            <w:r>
              <w:rPr>
                <w:rFonts w:hint="eastAsia" w:ascii="仿宋" w:hAnsi="仿宋" w:eastAsia="仿宋" w:cs="仿宋"/>
                <w:kern w:val="2"/>
                <w:sz w:val="21"/>
                <w:szCs w:val="21"/>
              </w:rPr>
              <w:t>参与试验</w:t>
            </w:r>
          </w:p>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推广应用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52"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雷华平</w:t>
            </w:r>
          </w:p>
        </w:tc>
        <w:tc>
          <w:tcPr>
            <w:tcW w:w="1003" w:type="pct"/>
            <w:gridSpan w:val="2"/>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湖北金水源农业开发有限公司</w:t>
            </w:r>
          </w:p>
        </w:tc>
        <w:tc>
          <w:tcPr>
            <w:tcW w:w="1003" w:type="pct"/>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技术员</w:t>
            </w:r>
          </w:p>
        </w:tc>
        <w:tc>
          <w:tcPr>
            <w:tcW w:w="856" w:type="pct"/>
            <w:gridSpan w:val="2"/>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会计</w:t>
            </w:r>
          </w:p>
        </w:tc>
        <w:tc>
          <w:tcPr>
            <w:tcW w:w="868" w:type="pct"/>
            <w:gridSpan w:val="2"/>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13593741349</w:t>
            </w:r>
          </w:p>
        </w:tc>
        <w:tc>
          <w:tcPr>
            <w:tcW w:w="716" w:type="pct"/>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参与试验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552"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罗德顺</w:t>
            </w:r>
          </w:p>
        </w:tc>
        <w:tc>
          <w:tcPr>
            <w:tcW w:w="1003" w:type="pct"/>
            <w:gridSpan w:val="2"/>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湖北宸顺生态农业有限公司</w:t>
            </w:r>
          </w:p>
        </w:tc>
        <w:tc>
          <w:tcPr>
            <w:tcW w:w="1003" w:type="pct"/>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董事长</w:t>
            </w:r>
          </w:p>
        </w:tc>
        <w:tc>
          <w:tcPr>
            <w:tcW w:w="856" w:type="pct"/>
            <w:gridSpan w:val="2"/>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农业技术</w:t>
            </w:r>
          </w:p>
        </w:tc>
        <w:tc>
          <w:tcPr>
            <w:tcW w:w="868" w:type="pct"/>
            <w:gridSpan w:val="2"/>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15307280080</w:t>
            </w:r>
          </w:p>
        </w:tc>
        <w:tc>
          <w:tcPr>
            <w:tcW w:w="716" w:type="pct"/>
            <w:vAlign w:val="center"/>
          </w:tcPr>
          <w:p>
            <w:pPr>
              <w:pStyle w:val="5"/>
              <w:widowControl w:val="0"/>
              <w:adjustRightInd w:val="0"/>
              <w:snapToGrid w:val="0"/>
              <w:spacing w:before="0" w:beforeAutospacing="0" w:after="0" w:afterAutospacing="0"/>
              <w:jc w:val="center"/>
              <w:rPr>
                <w:rFonts w:ascii="仿宋_GB2312" w:hAnsi="Times New Roman" w:eastAsia="仿宋_GB2312" w:cs="Times New Roman"/>
                <w:kern w:val="2"/>
                <w:sz w:val="18"/>
                <w:szCs w:val="18"/>
              </w:rPr>
            </w:pPr>
            <w:r>
              <w:rPr>
                <w:rFonts w:hint="eastAsia" w:ascii="仿宋" w:hAnsi="仿宋" w:eastAsia="仿宋" w:cs="仿宋"/>
                <w:kern w:val="2"/>
                <w:sz w:val="21"/>
                <w:szCs w:val="21"/>
              </w:rPr>
              <w:t>参与试验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52"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周才华</w:t>
            </w:r>
          </w:p>
        </w:tc>
        <w:tc>
          <w:tcPr>
            <w:tcW w:w="1003"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湖北盘龙国瑞医药有限公司</w:t>
            </w:r>
          </w:p>
        </w:tc>
        <w:tc>
          <w:tcPr>
            <w:tcW w:w="1003" w:type="pct"/>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董事长</w:t>
            </w:r>
          </w:p>
        </w:tc>
        <w:tc>
          <w:tcPr>
            <w:tcW w:w="856"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生物医药</w:t>
            </w:r>
          </w:p>
        </w:tc>
        <w:tc>
          <w:tcPr>
            <w:tcW w:w="868" w:type="pct"/>
            <w:gridSpan w:val="2"/>
            <w:vAlign w:val="center"/>
          </w:tcPr>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13397170080</w:t>
            </w:r>
          </w:p>
        </w:tc>
        <w:tc>
          <w:tcPr>
            <w:tcW w:w="716" w:type="pct"/>
            <w:vAlign w:val="center"/>
          </w:tcPr>
          <w:p>
            <w:pPr>
              <w:pStyle w:val="5"/>
              <w:widowControl w:val="0"/>
              <w:adjustRightInd w:val="0"/>
              <w:snapToGrid w:val="0"/>
              <w:spacing w:before="0" w:beforeAutospacing="0" w:after="0" w:afterAutospacing="0"/>
              <w:jc w:val="center"/>
              <w:rPr>
                <w:rFonts w:ascii="仿宋" w:hAnsi="仿宋" w:eastAsia="仿宋" w:cs="仿宋"/>
                <w:kern w:val="2"/>
                <w:sz w:val="21"/>
                <w:szCs w:val="21"/>
              </w:rPr>
            </w:pPr>
            <w:r>
              <w:rPr>
                <w:rFonts w:hint="eastAsia" w:ascii="仿宋" w:hAnsi="仿宋" w:eastAsia="仿宋" w:cs="仿宋"/>
                <w:kern w:val="2"/>
                <w:sz w:val="21"/>
                <w:szCs w:val="21"/>
              </w:rPr>
              <w:t>参与试验</w:t>
            </w:r>
          </w:p>
          <w:p>
            <w:pPr>
              <w:pStyle w:val="5"/>
              <w:widowControl w:val="0"/>
              <w:adjustRightInd w:val="0"/>
              <w:snapToGrid w:val="0"/>
              <w:spacing w:before="0" w:beforeAutospacing="0" w:after="0" w:afterAutospacing="0"/>
              <w:jc w:val="center"/>
              <w:rPr>
                <w:rFonts w:ascii="仿宋_GB2312" w:hAnsi="Calibri" w:eastAsia="仿宋_GB2312" w:cs="Times New Roman"/>
                <w:color w:val="000000"/>
                <w:sz w:val="21"/>
                <w:szCs w:val="21"/>
              </w:rPr>
            </w:pPr>
            <w:r>
              <w:rPr>
                <w:rFonts w:hint="eastAsia" w:ascii="仿宋" w:hAnsi="仿宋" w:eastAsia="仿宋" w:cs="仿宋"/>
                <w:kern w:val="2"/>
                <w:sz w:val="21"/>
                <w:szCs w:val="21"/>
              </w:rPr>
              <w:t>推广应用</w:t>
            </w:r>
          </w:p>
        </w:tc>
      </w:tr>
    </w:tbl>
    <w:p>
      <w:pPr>
        <w:adjustRightInd w:val="0"/>
        <w:snapToGrid w:val="0"/>
        <w:spacing w:line="400" w:lineRule="exact"/>
        <w:rPr>
          <w:rFonts w:ascii="方正仿宋_GBK" w:eastAsia="方正仿宋_GBK"/>
          <w:color w:val="000000"/>
          <w:sz w:val="28"/>
          <w:szCs w:val="28"/>
        </w:rPr>
      </w:pPr>
      <w:r>
        <w:rPr>
          <w:rFonts w:hint="eastAsia" w:ascii="方正仿宋_GBK" w:eastAsia="方正仿宋_GBK"/>
          <w:b/>
          <w:color w:val="000000"/>
          <w:sz w:val="28"/>
          <w:szCs w:val="28"/>
        </w:rPr>
        <w:t>注：</w:t>
      </w:r>
      <w:r>
        <w:rPr>
          <w:rFonts w:hint="eastAsia" w:ascii="方正仿宋_GBK" w:eastAsia="方正仿宋_GBK"/>
          <w:color w:val="000000"/>
          <w:sz w:val="28"/>
          <w:szCs w:val="28"/>
        </w:rPr>
        <w:t>此表可根据内容多少调整格式，填写时删除斜体的填写说明。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AB11E3"/>
    <w:multiLevelType w:val="singleLevel"/>
    <w:tmpl w:val="2CAB11E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WNhYjlkNDFhYzFhMTZkZjRlYzU1N2VjZTk4NDYifQ=="/>
  </w:docVars>
  <w:rsids>
    <w:rsidRoot w:val="00C273CD"/>
    <w:rsid w:val="00281C7F"/>
    <w:rsid w:val="005F1106"/>
    <w:rsid w:val="00B712F1"/>
    <w:rsid w:val="00C273CD"/>
    <w:rsid w:val="00F1147F"/>
    <w:rsid w:val="00FA232F"/>
    <w:rsid w:val="01F300DE"/>
    <w:rsid w:val="13DA75B4"/>
    <w:rsid w:val="231742C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customStyle="1" w:styleId="8">
    <w:name w:val="font31"/>
    <w:basedOn w:val="7"/>
    <w:qFormat/>
    <w:uiPriority w:val="0"/>
    <w:rPr>
      <w:rFonts w:hint="default" w:ascii="Times New Roman" w:hAnsi="Times New Roman" w:cs="Times New Roman"/>
      <w:color w:val="000000"/>
      <w:sz w:val="18"/>
      <w:szCs w:val="18"/>
      <w:u w:val="none"/>
    </w:rPr>
  </w:style>
  <w:style w:type="character" w:customStyle="1" w:styleId="9">
    <w:name w:val="font21"/>
    <w:basedOn w:val="7"/>
    <w:qFormat/>
    <w:uiPriority w:val="0"/>
    <w:rPr>
      <w:rFonts w:hint="eastAsia" w:ascii="宋体" w:hAnsi="宋体" w:eastAsia="宋体" w:cs="宋体"/>
      <w:color w:val="000000"/>
      <w:sz w:val="18"/>
      <w:szCs w:val="18"/>
      <w:u w:val="none"/>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1">
    <w:name w:val="页眉 Char"/>
    <w:basedOn w:val="7"/>
    <w:link w:val="4"/>
    <w:semiHidden/>
    <w:qFormat/>
    <w:uiPriority w:val="99"/>
    <w:rPr>
      <w:rFonts w:ascii="Times New Roman" w:hAnsi="Times New Roman" w:eastAsia="宋体" w:cs="Times New Roman"/>
      <w:kern w:val="2"/>
      <w:sz w:val="18"/>
      <w:szCs w:val="18"/>
    </w:rPr>
  </w:style>
  <w:style w:type="character" w:customStyle="1" w:styleId="12">
    <w:name w:val="页脚 Char"/>
    <w:basedOn w:val="7"/>
    <w:link w:val="3"/>
    <w:semiHidden/>
    <w:qFormat/>
    <w:uiPriority w:val="99"/>
    <w:rPr>
      <w:rFonts w:ascii="Times New Roman" w:hAnsi="Times New Roman" w:eastAsia="宋体" w:cs="Times New Roman"/>
      <w:kern w:val="2"/>
      <w:sz w:val="18"/>
      <w:szCs w:val="18"/>
    </w:rPr>
  </w:style>
  <w:style w:type="character" w:customStyle="1" w:styleId="13">
    <w:name w:val="批注框文本 Char"/>
    <w:basedOn w:val="7"/>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4004</Words>
  <Characters>4714</Characters>
  <Lines>39</Lines>
  <Paragraphs>11</Paragraphs>
  <TotalTime>5</TotalTime>
  <ScaleCrop>false</ScaleCrop>
  <LinksUpToDate>false</LinksUpToDate>
  <CharactersWithSpaces>4779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2021-06-15T02:54:00Z</dcterms:created>
  <dc:creator>DWY</dc:creator>
  <cp:lastModifiedBy>Ms 安安</cp:lastModifiedBy>
  <dcterms:modified xsi:type="dcterms:W3CDTF">2022-09-05T01:43:56Z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C239BE8AD0DF4875A9883B4E02CBCFF4</vt:lpwstr>
  </property>
</Properties>
</file>