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0"/>
        <w:framePr w:wrap="around"/>
      </w:pPr>
      <w:bookmarkStart w:id="98" w:name="_GoBack"/>
      <w:bookmarkEnd w:id="98"/>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fldChar w:fldCharType="separate"/>
      </w:r>
      <w:r>
        <w:t>     </w:t>
      </w:r>
      <w:r>
        <w:fldChar w:fldCharType="end"/>
      </w:r>
      <w:bookmarkEnd w:id="0"/>
    </w:p>
    <w:p>
      <w:pPr>
        <w:pStyle w:val="120"/>
        <w:framePr w:wrap="around"/>
        <w:rPr>
          <w:rFonts w:ascii="Times New Roman"/>
        </w:rPr>
      </w:pPr>
      <w:r>
        <w:rPr>
          <w:rFonts w:ascii="Times New Roman"/>
        </w:rPr>
        <w:t>CCS </w:t>
      </w:r>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t>     </w:t>
      </w:r>
      <w:r>
        <w:fldChar w:fldCharType="end"/>
      </w: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8" w:type="dxa"/>
            <w:tcBorders>
              <w:top w:val="nil"/>
              <w:left w:val="nil"/>
              <w:bottom w:val="nil"/>
              <w:right w:val="nil"/>
            </w:tcBorders>
            <w:shd w:val="clear" w:color="auto" w:fill="auto"/>
          </w:tcPr>
          <w:p>
            <w:pPr>
              <w:pStyle w:val="120"/>
              <w:framePr w:wrap="around"/>
            </w:pPr>
            <w:r>
              <w:fldChar w:fldCharType="begin">
                <w:ffData>
                  <w:name w:val="BAH"/>
                  <w:enabled/>
                  <w:calcOnExit w:val="0"/>
                  <w:textInput/>
                </w:ffData>
              </w:fldChar>
            </w:r>
            <w:bookmarkStart w:id="1" w:name="BAH"/>
            <w:r>
              <w:instrText xml:space="preserve"> </w:instrText>
            </w:r>
            <w:r>
              <w:rPr>
                <w:rFonts w:hint="eastAsia"/>
              </w:rPr>
              <w:instrText xml:space="preserve">FORMTEXT</w:instrText>
            </w:r>
            <w:r>
              <w:instrText xml:space="preserve"> </w:instrText>
            </w:r>
            <w:r>
              <w:fldChar w:fldCharType="separate"/>
            </w:r>
            <w:r>
              <w:t>     </w:t>
            </w:r>
            <w:r>
              <w:fldChar w:fldCharType="end"/>
            </w:r>
            <w:bookmarkEnd w:id="1"/>
          </w:p>
        </w:tc>
      </w:tr>
    </w:tbl>
    <w:p>
      <w:pPr>
        <w:pStyle w:val="106"/>
        <w:framePr w:wrap="around"/>
        <w:wordWrap w:val="0"/>
      </w:pPr>
      <w:r>
        <w:t xml:space="preserve">  </w:t>
      </w:r>
      <w:r>
        <w:fldChar w:fldCharType="begin">
          <w:ffData>
            <w:name w:val="c5"/>
            <w:enabled/>
            <w:calcOnExit w:val="0"/>
            <w:entryMacro w:val="ShowHelp17"/>
            <w:textInput/>
          </w:ffData>
        </w:fldChar>
      </w:r>
      <w:bookmarkStart w:id="2" w:name="c5"/>
      <w:r>
        <w:instrText xml:space="preserve"> FORMTEXT </w:instrText>
      </w:r>
      <w:r>
        <w:fldChar w:fldCharType="separate"/>
      </w:r>
      <w:r>
        <w:rPr>
          <w:rFonts w:hint="eastAsia"/>
        </w:rPr>
        <w:t>DB</w:t>
      </w:r>
      <w:r>
        <w:fldChar w:fldCharType="end"/>
      </w:r>
      <w:bookmarkEnd w:id="2"/>
      <w:r>
        <w:rPr>
          <w:rFonts w:hint="eastAsia"/>
        </w:rPr>
        <w:t>42</w:t>
      </w:r>
    </w:p>
    <w:p>
      <w:pPr>
        <w:pStyle w:val="107"/>
        <w:framePr w:wrap="around"/>
        <w:rPr>
          <w:rFonts w:ascii="Times New Roman" w:hAnsi="Times New Roman"/>
          <w:sz w:val="72"/>
          <w:szCs w:val="72"/>
        </w:rPr>
      </w:pPr>
      <w:r>
        <w:fldChar w:fldCharType="begin">
          <w:ffData>
            <w:name w:val="c6"/>
            <w:enabled/>
            <w:calcOnExit w:val="0"/>
            <w:entryMacro w:val="showhelp13"/>
            <w:textInput/>
          </w:ffData>
        </w:fldChar>
      </w:r>
      <w:bookmarkStart w:id="3" w:name="c6"/>
      <w:r>
        <w:instrText xml:space="preserve"> FORMTEXT </w:instrText>
      </w:r>
      <w:r>
        <w:fldChar w:fldCharType="separate"/>
      </w:r>
      <w:r>
        <w:rPr>
          <w:rFonts w:hint="eastAsia"/>
        </w:rPr>
        <w:t>湖北省地方标准</w:t>
      </w:r>
      <w:r>
        <w:fldChar w:fldCharType="end"/>
      </w:r>
      <w:bookmarkEnd w:id="3"/>
    </w:p>
    <w:p>
      <w:pPr>
        <w:pStyle w:val="44"/>
        <w:framePr w:wrap="around"/>
        <w:rPr>
          <w:rFonts w:hAnsi="黑体"/>
        </w:rPr>
      </w:pPr>
      <w:r>
        <w:rPr>
          <w:rFonts w:hint="eastAsia" w:ascii="Times New Roman"/>
        </w:rPr>
        <w:t>DB42/T</w:t>
      </w:r>
      <w:r>
        <w:rPr>
          <w:rFonts w:hAnsi="黑体"/>
        </w:rPr>
        <w:t xml:space="preserve"> </w:t>
      </w:r>
      <w:r>
        <w:rPr>
          <w:rFonts w:hAnsi="黑体"/>
        </w:rPr>
        <w:fldChar w:fldCharType="begin">
          <w:ffData>
            <w:name w:val="StdNo1"/>
            <w:enabled/>
            <w:calcOnExit w:val="0"/>
            <w:textInput>
              <w:default w:val="××××"/>
            </w:textInput>
          </w:ffData>
        </w:fldChar>
      </w:r>
      <w:bookmarkStart w:id="4" w:name="StdNo1"/>
      <w:r>
        <w:rPr>
          <w:rFonts w:hAnsi="黑体"/>
        </w:rPr>
        <w:instrText xml:space="preserve"> FORMTEXT </w:instrText>
      </w:r>
      <w:r>
        <w:rPr>
          <w:rFonts w:hAnsi="黑体"/>
        </w:rPr>
        <w:fldChar w:fldCharType="separate"/>
      </w:r>
      <w:r>
        <w:rPr>
          <w:rFonts w:hAnsi="黑体"/>
        </w:rPr>
        <w:t>××××</w:t>
      </w:r>
      <w:r>
        <w:rPr>
          <w:rFonts w:hAnsi="黑体"/>
        </w:rPr>
        <w:fldChar w:fldCharType="end"/>
      </w:r>
      <w:bookmarkEnd w:id="4"/>
      <w:r>
        <w:rPr>
          <w:rFonts w:hAnsi="黑体"/>
        </w:rPr>
        <w:t>—2022</w:t>
      </w: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130" w:type="dxa"/>
            <w:tcBorders>
              <w:top w:val="nil"/>
              <w:left w:val="nil"/>
              <w:bottom w:val="nil"/>
              <w:right w:val="nil"/>
            </w:tcBorders>
            <w:shd w:val="clear" w:color="auto" w:fill="auto"/>
          </w:tcPr>
          <w:p>
            <w:pPr>
              <w:pStyle w:val="73"/>
              <w:framePr w:wrap="around"/>
            </w:pPr>
            <w:r>
              <mc:AlternateContent>
                <mc:Choice Requires="wps">
                  <w:drawing>
                    <wp:anchor distT="0" distB="0" distL="114300" distR="114300" simplePos="0" relativeHeight="251663360" behindDoc="1" locked="0" layoutInCell="1" allowOverlap="1">
                      <wp:simplePos x="0" y="0"/>
                      <wp:positionH relativeFrom="column">
                        <wp:posOffset>4665980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DT" o:spid="_x0000_s1026" o:spt="1" style="position:absolute;left:0pt;margin-left:367.4pt;margin-top:2.7pt;height:18pt;width:90pt;z-index:-251653120;v-text-anchor:middle;mso-width-relative:page;mso-height-relative:page;" fillcolor="#FFFFFF" filled="t" stroked="f" coordsize="21600,21600" o:gfxdata="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xZ7k/9MAAAAIAQAADwAAAAAA&#10;AAABACAAAAAiAAAAZHJzL2Rvd25yZXYueG1sUEsBAhQAFAAAAAgAh07iQGWS4spRAgAAvAQAAA4A&#10;AAAAAAAAAQAgAAAAIgEAAGRycy9lMm9Eb2MueG1sUEsFBgAAAAAGAAYAWQEAAOUFAAAAAA==&#10;">
                      <v:fill on="t" focussize="0,0"/>
                      <v:stroke on="f" weight="2pt"/>
                      <v:imagedata o:title=""/>
                      <o:lock v:ext="edit" aspectratio="f"/>
                    </v:rect>
                  </w:pict>
                </mc:Fallback>
              </mc:AlternateContent>
            </w:r>
            <w:r>
              <w:fldChar w:fldCharType="begin">
                <w:ffData>
                  <w:name w:val="DT"/>
                  <w:enabled/>
                  <w:calcOnExit w:val="0"/>
                  <w:entryMacro w:val="ShowHelp4"/>
                  <w:textInput/>
                </w:ffData>
              </w:fldChar>
            </w:r>
            <w:bookmarkStart w:id="5" w:name="DT"/>
            <w:r>
              <w:instrText xml:space="preserve"> FORMTEXT </w:instrText>
            </w:r>
            <w:r>
              <w:fldChar w:fldCharType="separate"/>
            </w:r>
            <w:r>
              <w:t>     </w:t>
            </w:r>
            <w:r>
              <w:fldChar w:fldCharType="end"/>
            </w:r>
            <w:bookmarkEnd w:id="5"/>
          </w:p>
        </w:tc>
      </w:tr>
    </w:tbl>
    <w:p>
      <w:pPr>
        <w:pStyle w:val="44"/>
        <w:framePr w:wrap="around"/>
        <w:rPr>
          <w:rFonts w:hAnsi="黑体"/>
        </w:rPr>
      </w:pPr>
    </w:p>
    <w:p>
      <w:pPr>
        <w:pStyle w:val="44"/>
        <w:framePr w:wrap="around"/>
        <w:rPr>
          <w:rFonts w:hAnsi="黑体"/>
        </w:rPr>
      </w:pPr>
    </w:p>
    <w:p>
      <w:pPr>
        <w:pStyle w:val="76"/>
        <w:framePr w:wrap="around"/>
        <w:spacing w:line="240" w:lineRule="auto"/>
        <w:rPr>
          <w:rFonts w:ascii="黑体"/>
          <w:sz w:val="52"/>
          <w:szCs w:val="20"/>
        </w:rPr>
      </w:pPr>
      <w:r>
        <w:rPr>
          <w:rFonts w:hint="eastAsia" w:ascii="黑体"/>
          <w:sz w:val="52"/>
          <w:szCs w:val="20"/>
        </w:rPr>
        <w:t>绿色建筑产业贷款实施规范</w:t>
      </w:r>
    </w:p>
    <w:p>
      <w:pPr>
        <w:pStyle w:val="77"/>
        <w:framePr w:wrap="around"/>
      </w:pPr>
      <w:r>
        <w:rPr>
          <w:rFonts w:ascii="黑体" w:hAnsi="黑体" w:eastAsia="黑体"/>
        </w:rPr>
        <w:t>Lending implementation standard of green building industry</w:t>
      </w:r>
      <w:r>
        <w:t xml:space="preserve"> </w:t>
      </w:r>
    </w:p>
    <w:p>
      <w:pPr>
        <w:pStyle w:val="77"/>
        <w:framePr w:wrap="around"/>
      </w:pPr>
    </w:p>
    <w:tbl>
      <w:tblPr>
        <w:tblStyle w:val="3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78"/>
              <w:framePr w:wrap="around"/>
            </w:pPr>
            <w:r>
              <mc:AlternateContent>
                <mc:Choice Requires="wps">
                  <w:drawing>
                    <wp:anchor distT="0" distB="0" distL="114300" distR="114300" simplePos="0" relativeHeight="251665408" behindDoc="1" locked="1" layoutInCell="1" allowOverlap="1">
                      <wp:simplePos x="0" y="0"/>
                      <wp:positionH relativeFrom="column">
                        <wp:posOffset>2132330</wp:posOffset>
                      </wp:positionH>
                      <wp:positionV relativeFrom="paragraph">
                        <wp:posOffset>573405</wp:posOffset>
                      </wp:positionV>
                      <wp:extent cx="1905000" cy="254000"/>
                      <wp:effectExtent l="0" t="0" r="0" b="0"/>
                      <wp:wrapNone/>
                      <wp:docPr id="7"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Q" o:spid="_x0000_s1026" o:spt="1" style="position:absolute;left:0pt;margin-left:167.9pt;margin-top:45.15pt;height:20pt;width:150pt;z-index:-251651072;v-text-anchor:middle;mso-width-relative:page;mso-height-relative:page;" fillcolor="#FFFFFF" filled="t" stroked="f" coordsize="21600,21600" o:gfxdata="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SKI4XdMAAAAKAQAADwAAAAAAAAAB&#10;ACAAAAAiAAAAZHJzL2Rvd25yZXYueG1sUEsBAhQAFAAAAAgAh07iQG6tPsBOAgAAvAQAAA4AAAAA&#10;AAAAAQAgAAAAIgEAAGRycy9lMm9Eb2MueG1sUEsFBgAAAAAGAAYAWQEAAOIFAAAAAA==&#10;">
                      <v:fill on="t" focussize="0,0"/>
                      <v:stroke on="f" weight="2pt"/>
                      <v:imagedata o:title=""/>
                      <o:lock v:ext="edit" aspectratio="f"/>
                      <w10:anchorlock/>
                    </v:rect>
                  </w:pict>
                </mc:Fallback>
              </mc:AlternateContent>
            </w:r>
            <w:r>
              <mc:AlternateContent>
                <mc:Choice Requires="wps">
                  <w:drawing>
                    <wp:anchor distT="0" distB="0" distL="114300" distR="114300" simplePos="0" relativeHeight="251664384" behindDoc="1" locked="0" layoutInCell="1" allowOverlap="1">
                      <wp:simplePos x="0" y="0"/>
                      <wp:positionH relativeFrom="column">
                        <wp:posOffset>2386330</wp:posOffset>
                      </wp:positionH>
                      <wp:positionV relativeFrom="paragraph">
                        <wp:posOffset>255905</wp:posOffset>
                      </wp:positionV>
                      <wp:extent cx="1270000" cy="304800"/>
                      <wp:effectExtent l="0" t="0" r="6350" b="0"/>
                      <wp:wrapNone/>
                      <wp:docPr id="6"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LB" o:spid="_x0000_s1026" o:spt="1" style="position:absolute;left:0pt;margin-left:187.9pt;margin-top:20.15pt;height:24pt;width:100pt;z-index:-251652096;v-text-anchor:middle;mso-width-relative:page;mso-height-relative:page;" fillcolor="#FFFFFF" filled="t" stroked="f" coordsize="21600,21600" o:gfxdata="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0gRy/UAAAACQEAAA8AAAAA&#10;AAAAAQAgAAAAIgAAAGRycy9kb3ducmV2LnhtbFBLAQIUABQAAAAIAIdO4kDx01iQUQIAALwEAAAO&#10;AAAAAAAAAAEAIAAAACMBAABkcnMvZTJvRG9jLnhtbFBLBQYAAAAABgAGAFkBAADmBQAAAAA=&#10;">
                      <v:fill on="t" focussize="0,0"/>
                      <v:stroke on="f" weight="2pt"/>
                      <v:imagedata o:title=""/>
                      <o:lock v:ext="edit" aspectratio="f"/>
                    </v:rect>
                  </w:pict>
                </mc:Fallback>
              </mc:AlternateContent>
            </w:r>
            <w:r>
              <w:rPr>
                <w:rFonts w:hint="eastAsia" w:ascii="黑体" w:hAnsi="黑体" w:eastAsia="黑体"/>
                <w:sz w:val="28"/>
              </w:rPr>
              <w:t>（征求意见稿）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29" w:type="dxa"/>
            <w:tcBorders>
              <w:top w:val="nil"/>
              <w:left w:val="nil"/>
              <w:bottom w:val="nil"/>
              <w:right w:val="nil"/>
            </w:tcBorders>
            <w:shd w:val="clear" w:color="auto" w:fill="auto"/>
          </w:tcPr>
          <w:p>
            <w:pPr>
              <w:pStyle w:val="79"/>
              <w:framePr w:wrap="around"/>
            </w:pPr>
            <w:r>
              <w:fldChar w:fldCharType="begin">
                <w:ffData>
                  <w:name w:val="WCRQ"/>
                  <w:enabled/>
                  <w:calcOnExit w:val="0"/>
                  <w:textInput/>
                </w:ffData>
              </w:fldChar>
            </w:r>
            <w:bookmarkStart w:id="6" w:name="WCRQ"/>
            <w:r>
              <w:instrText xml:space="preserve"> FORMTEXT </w:instrText>
            </w:r>
            <w:r>
              <w:fldChar w:fldCharType="separate"/>
            </w:r>
            <w:r>
              <w:t>     </w:t>
            </w:r>
            <w:r>
              <w:fldChar w:fldCharType="end"/>
            </w:r>
            <w:bookmarkEnd w:id="6"/>
          </w:p>
        </w:tc>
      </w:tr>
    </w:tbl>
    <w:p>
      <w:pPr>
        <w:pStyle w:val="127"/>
        <w:framePr w:wrap="around"/>
      </w:pPr>
      <w:r>
        <w:rPr>
          <w:rFonts w:ascii="黑体"/>
        </w:rPr>
        <w:t>2022</w:t>
      </w:r>
      <w:r>
        <w:t xml:space="preserve"> </w:t>
      </w:r>
      <w:r>
        <w:rPr>
          <w:rFonts w:ascii="黑体"/>
        </w:rPr>
        <w:t>-</w:t>
      </w:r>
      <w:r>
        <w:t xml:space="preserve"> </w:t>
      </w:r>
      <w:r>
        <w:rPr>
          <w:rFonts w:ascii="黑体"/>
        </w:rPr>
        <w:fldChar w:fldCharType="begin">
          <w:ffData>
            <w:name w:val="FM"/>
            <w:enabled/>
            <w:calcOnExit w:val="0"/>
            <w:entryMacro w:val="ShowHelp8"/>
            <w:textInput>
              <w:default w:val="××"/>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r>
        <w:t xml:space="preserve"> </w:t>
      </w:r>
      <w:r>
        <w:rPr>
          <w:rFonts w:ascii="黑体"/>
        </w:rPr>
        <w:t>-</w:t>
      </w:r>
      <w:r>
        <w:t xml:space="preserve"> </w:t>
      </w:r>
      <w:r>
        <w:rPr>
          <w:rFonts w:ascii="黑体"/>
        </w:rPr>
        <w:fldChar w:fldCharType="begin">
          <w:ffData>
            <w:name w:val="FD"/>
            <w:enabled/>
            <w:calcOnExit w:val="0"/>
            <w:entryMacro w:val="ShowHelp8"/>
            <w:textInput>
              <w:default w:val="××"/>
              <w:maxLength w:val="2"/>
            </w:textInput>
          </w:ffData>
        </w:fldChar>
      </w:r>
      <w:bookmarkStart w:id="7" w:name="FD"/>
      <w:r>
        <w:rPr>
          <w:rFonts w:ascii="黑体"/>
        </w:rPr>
        <w:instrText xml:space="preserve"> FORMTEXT </w:instrText>
      </w:r>
      <w:r>
        <w:rPr>
          <w:rFonts w:ascii="黑体"/>
        </w:rPr>
        <w:fldChar w:fldCharType="separate"/>
      </w:r>
      <w:r>
        <w:rPr>
          <w:rFonts w:ascii="黑体"/>
        </w:rPr>
        <w:t>××</w:t>
      </w:r>
      <w:r>
        <w:rPr>
          <w:rFonts w:ascii="黑体"/>
        </w:rPr>
        <w:fldChar w:fldCharType="end"/>
      </w:r>
      <w:bookmarkEnd w:id="7"/>
      <w:r>
        <w:rPr>
          <w:rFonts w:hint="eastAsia"/>
        </w:rPr>
        <w:t>发布</w:t>
      </w:r>
      <w:r>
        <w:rPr>
          <w:rFonts w:hint="eastAsia"/>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2" name="直接连接符 2"/>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0288;mso-width-relative:page;mso-height-relative:page;" filled="f" stroked="t" coordsize="21600,21600"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d8ps9UAAAAIAQAADwAAAAAAAAABACAA&#10;AAAiAAAAZHJzL2Rvd25yZXYueG1sUEsBAhQAFAAAAAgAh07iQHElybrXAQAAmgMAAA4AAAAAAAAA&#10;AQAgAAAAJAEAAGRycy9lMm9Eb2MueG1sUEsFBgAAAAAGAAYAWQEAAG0FAAAAAA==&#10;">
                <v:fill on="f" focussize="0,0"/>
                <v:stroke color="#000000 [3204]" joinstyle="round"/>
                <v:imagedata o:title=""/>
                <o:lock v:ext="edit" aspectratio="f"/>
              </v:line>
            </w:pict>
          </mc:Fallback>
        </mc:AlternateContent>
      </w:r>
      <w:r>
        <w:rPr>
          <w:rFonts w:hint="eastAsi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1" name="直接连接符 1"/>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59264;mso-width-relative:page;mso-height-relative:page;" filled="f" stroked="t" coordsize="21600,21600"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DDr9Go1QAAAAoBAAAPAAAAAAAAAAEAIAAA&#10;ACIAAABkcnMvZG93bnJldi54bWxQSwECFAAUAAAACACHTuJA+iLfSdYBAACaAwAADgAAAAAAAAAB&#10;ACAAAAAkAQAAZHJzL2Uyb0RvYy54bWxQSwUGAAAAAAYABgBZAQAAbAUAAAAA&#10;">
                <v:fill on="f" focussize="0,0"/>
                <v:stroke color="#000000 [3204]" joinstyle="round"/>
                <v:imagedata o:title=""/>
                <o:lock v:ext="edit" aspectratio="f"/>
              </v:line>
            </w:pict>
          </mc:Fallback>
        </mc:AlternateContent>
      </w:r>
    </w:p>
    <w:p>
      <w:pPr>
        <w:pStyle w:val="128"/>
        <w:framePr w:wrap="around"/>
      </w:pPr>
      <w:r>
        <w:rPr>
          <w:rFonts w:ascii="黑体"/>
        </w:rPr>
        <w:t>2022</w:t>
      </w:r>
      <w:r>
        <w:t xml:space="preserve"> </w:t>
      </w:r>
      <w:r>
        <w:rPr>
          <w:rFonts w:ascii="黑体"/>
        </w:rPr>
        <w:t>-</w:t>
      </w:r>
      <w:r>
        <w:t xml:space="preserve"> </w:t>
      </w:r>
      <w:r>
        <w:rPr>
          <w:rFonts w:ascii="黑体"/>
        </w:rPr>
        <w:fldChar w:fldCharType="begin">
          <w:ffData>
            <w:name w:val="SM"/>
            <w:enabled/>
            <w:calcOnExit w:val="0"/>
            <w:entryMacro w:val="ShowHelp9"/>
            <w:textInput>
              <w:default w:val="××"/>
              <w:maxLength w:val="2"/>
            </w:textInput>
          </w:ffData>
        </w:fldChar>
      </w:r>
      <w:bookmarkStart w:id="8" w:name="SM"/>
      <w:r>
        <w:rPr>
          <w:rFonts w:ascii="黑体"/>
        </w:rPr>
        <w:instrText xml:space="preserve"> FORMTEXT </w:instrText>
      </w:r>
      <w:r>
        <w:rPr>
          <w:rFonts w:ascii="黑体"/>
        </w:rPr>
        <w:fldChar w:fldCharType="separate"/>
      </w:r>
      <w:r>
        <w:rPr>
          <w:rFonts w:ascii="黑体"/>
        </w:rPr>
        <w:t>××</w:t>
      </w:r>
      <w:r>
        <w:rPr>
          <w:rFonts w:ascii="黑体"/>
        </w:rPr>
        <w:fldChar w:fldCharType="end"/>
      </w:r>
      <w:bookmarkEnd w:id="8"/>
      <w:r>
        <w:t xml:space="preserve"> </w:t>
      </w:r>
      <w:r>
        <w:rPr>
          <w:rFonts w:ascii="黑体"/>
        </w:rPr>
        <w:t>-</w:t>
      </w:r>
      <w:r>
        <w:t xml:space="preserve"> </w:t>
      </w:r>
      <w:r>
        <w:rPr>
          <w:rFonts w:ascii="黑体"/>
        </w:rPr>
        <w:fldChar w:fldCharType="begin">
          <w:ffData>
            <w:name w:val="SD"/>
            <w:enabled/>
            <w:calcOnExit w:val="0"/>
            <w:entryMacro w:val="ShowHelp9"/>
            <w:textInput>
              <w:default w:val="××"/>
              <w:maxLength w:val="2"/>
            </w:textInput>
          </w:ffData>
        </w:fldChar>
      </w:r>
      <w:bookmarkStart w:id="9" w:name="SD"/>
      <w:r>
        <w:rPr>
          <w:rFonts w:ascii="黑体"/>
        </w:rPr>
        <w:instrText xml:space="preserve"> FORMTEXT </w:instrText>
      </w:r>
      <w:r>
        <w:rPr>
          <w:rFonts w:ascii="黑体"/>
        </w:rPr>
        <w:fldChar w:fldCharType="separate"/>
      </w:r>
      <w:r>
        <w:rPr>
          <w:rFonts w:ascii="黑体"/>
        </w:rPr>
        <w:t>××</w:t>
      </w:r>
      <w:r>
        <w:rPr>
          <w:rFonts w:ascii="黑体"/>
        </w:rPr>
        <w:fldChar w:fldCharType="end"/>
      </w:r>
      <w:bookmarkEnd w:id="9"/>
      <w:r>
        <w:rPr>
          <w:rFonts w:hint="eastAsia"/>
        </w:rPr>
        <w:t>实施</w:t>
      </w:r>
    </w:p>
    <w:p>
      <w:pPr>
        <w:pStyle w:val="108"/>
        <w:framePr w:wrap="around"/>
      </w:pPr>
      <w:r>
        <w:rPr>
          <w:rFonts w:hint="eastAsia"/>
        </w:rPr>
        <w:t>湖北省市场监督管理局</w:t>
      </w:r>
      <w:r>
        <w:t xml:space="preserve"> </w:t>
      </w:r>
      <w:r>
        <w:rPr>
          <w:rStyle w:val="70"/>
        </w:rPr>
        <w:t xml:space="preserve"> </w:t>
      </w:r>
      <w:r>
        <w:rPr>
          <w:rStyle w:val="70"/>
          <w:rFonts w:hint="eastAsia"/>
        </w:rPr>
        <w:t>发布</w:t>
      </w:r>
    </w:p>
    <w:p>
      <w:pPr>
        <w:pStyle w:val="22"/>
        <w:sectPr>
          <w:pgSz w:w="11906" w:h="16838"/>
          <w:pgMar w:top="567" w:right="850" w:bottom="1134" w:left="1418" w:header="0" w:footer="0" w:gutter="0"/>
          <w:pgNumType w:fmt="upperRoman" w:start="1"/>
          <w:cols w:space="425" w:num="1"/>
          <w:docGrid w:type="lines" w:linePitch="312" w:charSpace="0"/>
        </w:sectPr>
      </w:pPr>
      <w:r>
        <w:rPr>
          <w:rFonts w:hint="eastAsia"/>
        </w:rPr>
        <mc:AlternateContent>
          <mc:Choice Requires="wps">
            <w:drawing>
              <wp:anchor distT="0" distB="0" distL="114300" distR="114300" simplePos="0" relativeHeight="251666432" behindDoc="1" locked="0" layoutInCell="1" allowOverlap="1">
                <wp:simplePos x="0" y="0"/>
                <wp:positionH relativeFrom="column">
                  <wp:posOffset>-66675</wp:posOffset>
                </wp:positionH>
                <wp:positionV relativeFrom="paragraph">
                  <wp:posOffset>396240</wp:posOffset>
                </wp:positionV>
                <wp:extent cx="866775" cy="198120"/>
                <wp:effectExtent l="0" t="0" r="9525" b="0"/>
                <wp:wrapNone/>
                <wp:docPr id="8"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25400" cap="flat" cmpd="sng" algn="ctr">
                          <a:noFill/>
                          <a:prstDash val="solid"/>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BAH" o:spid="_x0000_s1026" o:spt="1" style="position:absolute;left:0pt;margin-left:-5.25pt;margin-top:31.2pt;height:15.6pt;width:68.25pt;z-index:-251650048;v-text-anchor:middle;mso-width-relative:page;mso-height-relative:page;" fillcolor="#FFFFFF" filled="t" stroked="f" coordsize="21600,21600" o:gfxdata="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tabbHNUAAAAJAQAA&#10;DwAAAAAAAAABACAAAAAiAAAAZHJzL2Rvd25yZXYueG1sUEsBAhQAFAAAAAgAh07iQL8IK5ZVAgAA&#10;vAQAAA4AAAAAAAAAAQAgAAAAJAEAAGRycy9lMm9Eb2MueG1sUEsFBgAAAAAGAAYAWQEAAOsFAAAA&#10;AA==&#10;">
                <v:fill on="t" focussize="0,0"/>
                <v:stroke on="f" weight="2pt"/>
                <v:imagedata o:title=""/>
                <o:lock v:ext="edit" aspectratio="f"/>
              </v:rect>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2339340</wp:posOffset>
                </wp:positionV>
                <wp:extent cx="6120130" cy="0"/>
                <wp:effectExtent l="0" t="0" r="33655" b="19050"/>
                <wp:wrapNone/>
                <wp:docPr id="4" name="直接连接符 4"/>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84.2pt;height:0pt;width:481.9pt;z-index:251662336;mso-width-relative:page;mso-height-relative:page;" filled="f" stroked="t" coordsize="21600,21600" o:gfxdata="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jd8ps9UAAAAIAQAADwAAAAAAAAABACAA&#10;AAAiAAAAZHJzL2Rvd25yZXYueG1sUEsBAhQAFAAAAAgAh07iQCYslIfXAQAAmgMAAA4AAAAAAAAA&#10;AQAgAAAAJAEAAGRycy9lMm9Eb2MueG1sUEsFBgAAAAAGAAYAWQEAAG0FAAAAAA==&#10;">
                <v:fill on="f" focussize="0,0"/>
                <v:stroke color="#000000 [3204]" joinstyle="round"/>
                <v:imagedata o:title=""/>
                <o:lock v:ext="edit" aspectratio="f"/>
              </v:lin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8891905</wp:posOffset>
                </wp:positionV>
                <wp:extent cx="6120130" cy="0"/>
                <wp:effectExtent l="0" t="0" r="33655" b="19050"/>
                <wp:wrapNone/>
                <wp:docPr id="3" name="直接连接符 3"/>
                <wp:cNvGraphicFramePr/>
                <a:graphic xmlns:a="http://schemas.openxmlformats.org/drawingml/2006/main">
                  <a:graphicData uri="http://schemas.microsoft.com/office/word/2010/wordprocessingShape">
                    <wps:wsp>
                      <wps:cNvCnPr/>
                      <wps:spPr>
                        <a:xfrm>
                          <a:off x="0" y="0"/>
                          <a:ext cx="6120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700.15pt;height:0pt;width:481.9pt;z-index:251661312;mso-width-relative:page;mso-height-relative:page;" filled="f" stroked="t" coordsize="21600,21600" o:gfxdata="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6/RqNUAAAAKAQAADwAAAAAAAAABACAA&#10;AAAiAAAAZHJzL2Rvd25yZXYueG1sUEsBAhQAFAAAAAgAh07iQAjYxOvXAQAAmgMAAA4AAAAAAAAA&#10;AQAgAAAAJAEAAGRycy9lMm9Eb2MueG1sUEsFBgAAAAAGAAYAWQEAAG0FAAAAAA==&#10;">
                <v:fill on="f" focussize="0,0"/>
                <v:stroke color="#000000 [3204]" joinstyle="round"/>
                <v:imagedata o:title=""/>
                <o:lock v:ext="edit" aspectratio="f"/>
              </v:line>
            </w:pict>
          </mc:Fallback>
        </mc:AlternateContent>
      </w:r>
    </w:p>
    <w:p>
      <w:pPr>
        <w:jc w:val="center"/>
        <w:rPr>
          <w:rFonts w:eastAsia="黑体"/>
          <w:sz w:val="32"/>
          <w:szCs w:val="32"/>
        </w:rPr>
      </w:pPr>
      <w:bookmarkStart w:id="10" w:name="_Toc27836"/>
      <w:bookmarkStart w:id="11" w:name="_Toc383701993"/>
      <w:bookmarkStart w:id="12" w:name="_Toc383701492"/>
      <w:bookmarkStart w:id="13" w:name="_Toc7167"/>
      <w:bookmarkStart w:id="14" w:name="_Toc468692981"/>
      <w:bookmarkStart w:id="15" w:name="_Toc44414101"/>
      <w:bookmarkStart w:id="16" w:name="_Toc52288514"/>
    </w:p>
    <w:p>
      <w:pPr>
        <w:jc w:val="center"/>
        <w:rPr>
          <w:rFonts w:eastAsia="黑体"/>
          <w:sz w:val="32"/>
          <w:szCs w:val="32"/>
        </w:rPr>
      </w:pPr>
      <w:r>
        <w:rPr>
          <w:rFonts w:eastAsia="黑体"/>
          <w:sz w:val="32"/>
          <w:szCs w:val="32"/>
        </w:rPr>
        <w:t>目    次</w:t>
      </w:r>
      <w:bookmarkEnd w:id="10"/>
      <w:bookmarkEnd w:id="11"/>
      <w:bookmarkEnd w:id="12"/>
      <w:bookmarkEnd w:id="13"/>
      <w:bookmarkEnd w:id="14"/>
    </w:p>
    <w:sdt>
      <w:sdtPr>
        <w:rPr>
          <w:rFonts w:ascii="Times New Roman" w:hAnsi="Times New Roman" w:eastAsia="宋体" w:cs="Times New Roman"/>
          <w:color w:val="auto"/>
          <w:kern w:val="2"/>
          <w:sz w:val="21"/>
          <w:szCs w:val="24"/>
          <w:lang w:val="zh-CN"/>
        </w:rPr>
        <w:id w:val="395015241"/>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142"/>
          </w:pPr>
        </w:p>
        <w:p>
          <w:pPr>
            <w:pStyle w:val="18"/>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"_Toc111730333" </w:instrText>
          </w:r>
          <w:r>
            <w:fldChar w:fldCharType="separate"/>
          </w:r>
          <w:r>
            <w:rPr>
              <w:rStyle w:val="36"/>
              <w:rFonts w:hint="eastAsia"/>
            </w:rPr>
            <w:t>前言</w:t>
          </w:r>
          <w:r>
            <w:tab/>
          </w:r>
          <w:r>
            <w:fldChar w:fldCharType="begin"/>
          </w:r>
          <w:r>
            <w:instrText xml:space="preserve"> PAGEREF _Toc111730333 \h </w:instrText>
          </w:r>
          <w:r>
            <w:fldChar w:fldCharType="separate"/>
          </w:r>
          <w:r>
            <w:t>II</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"_Toc111730335" </w:instrText>
          </w:r>
          <w:r>
            <w:fldChar w:fldCharType="separate"/>
          </w:r>
          <w:r>
            <w:rPr>
              <w:rStyle w:val="36"/>
            </w:rPr>
            <w:t>1</w:t>
          </w:r>
          <w:r>
            <w:rPr>
              <w:rStyle w:val="36"/>
              <w:rFonts w:hint="eastAsia"/>
            </w:rPr>
            <w:t xml:space="preserve"> 范围</w:t>
          </w:r>
          <w:r>
            <w:tab/>
          </w:r>
          <w:r>
            <w:fldChar w:fldCharType="begin"/>
          </w:r>
          <w:r>
            <w:instrText xml:space="preserve"> PAGEREF _Toc111730335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"_Toc111730336" </w:instrText>
          </w:r>
          <w:r>
            <w:fldChar w:fldCharType="separate"/>
          </w:r>
          <w:r>
            <w:rPr>
              <w:rStyle w:val="36"/>
            </w:rPr>
            <w:t>2</w:t>
          </w:r>
          <w:r>
            <w:rPr>
              <w:rStyle w:val="36"/>
              <w:rFonts w:hint="eastAsia"/>
            </w:rPr>
            <w:t xml:space="preserve"> 规范性引用文件</w:t>
          </w:r>
          <w:r>
            <w:tab/>
          </w:r>
          <w:r>
            <w:fldChar w:fldCharType="begin"/>
          </w:r>
          <w:r>
            <w:instrText xml:space="preserve"> PAGEREF _Toc111730336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"_Toc111730337" </w:instrText>
          </w:r>
          <w:r>
            <w:fldChar w:fldCharType="separate"/>
          </w:r>
          <w:r>
            <w:rPr>
              <w:rStyle w:val="36"/>
            </w:rPr>
            <w:t>3</w:t>
          </w:r>
          <w:r>
            <w:rPr>
              <w:rStyle w:val="36"/>
              <w:rFonts w:hint="eastAsia"/>
            </w:rPr>
            <w:t xml:space="preserve"> 术语和定义</w:t>
          </w:r>
          <w:r>
            <w:tab/>
          </w:r>
          <w:r>
            <w:fldChar w:fldCharType="begin"/>
          </w:r>
          <w:r>
            <w:instrText xml:space="preserve"> PAGEREF _Toc111730337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"_Toc111730341" </w:instrText>
          </w:r>
          <w:r>
            <w:fldChar w:fldCharType="separate"/>
          </w:r>
          <w:r>
            <w:rPr>
              <w:rStyle w:val="36"/>
            </w:rPr>
            <w:t>4</w:t>
          </w:r>
          <w:r>
            <w:rPr>
              <w:rStyle w:val="36"/>
              <w:rFonts w:hint="eastAsia"/>
            </w:rPr>
            <w:t xml:space="preserve"> 基本规定</w:t>
          </w:r>
          <w:r>
            <w:tab/>
          </w:r>
          <w:r>
            <w:fldChar w:fldCharType="begin"/>
          </w:r>
          <w:r>
            <w:instrText xml:space="preserve"> PAGEREF _Toc111730341 \h </w:instrText>
          </w:r>
          <w:r>
            <w:fldChar w:fldCharType="separate"/>
          </w:r>
          <w:r>
            <w:t>1</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"_Toc111730344" </w:instrText>
          </w:r>
          <w:r>
            <w:fldChar w:fldCharType="separate"/>
          </w:r>
          <w:r>
            <w:rPr>
              <w:rStyle w:val="36"/>
            </w:rPr>
            <w:t>5</w:t>
          </w:r>
          <w:r>
            <w:rPr>
              <w:rStyle w:val="36"/>
              <w:rFonts w:hint="eastAsia"/>
            </w:rPr>
            <w:t xml:space="preserve"> 准入条件</w:t>
          </w:r>
          <w:r>
            <w:tab/>
          </w:r>
          <w:r>
            <w:fldChar w:fldCharType="begin"/>
          </w:r>
          <w:r>
            <w:instrText xml:space="preserve"> PAGEREF _Toc111730344 \h </w:instrText>
          </w:r>
          <w:r>
            <w:fldChar w:fldCharType="separate"/>
          </w:r>
          <w:r>
            <w:t>2</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"_Toc111730351" </w:instrText>
          </w:r>
          <w:r>
            <w:fldChar w:fldCharType="separate"/>
          </w:r>
          <w:r>
            <w:rPr>
              <w:rStyle w:val="36"/>
            </w:rPr>
            <w:t>6</w:t>
          </w:r>
          <w:r>
            <w:rPr>
              <w:rStyle w:val="36"/>
              <w:rFonts w:hint="eastAsia"/>
            </w:rPr>
            <w:t xml:space="preserve"> 实施程序与要求</w:t>
          </w:r>
          <w:r>
            <w:tab/>
          </w:r>
          <w:r>
            <w:fldChar w:fldCharType="begin"/>
          </w:r>
          <w:r>
            <w:instrText xml:space="preserve"> PAGEREF _Toc111730351 \h </w:instrText>
          </w:r>
          <w:r>
            <w:fldChar w:fldCharType="separate"/>
          </w:r>
          <w:r>
            <w:t>3</w:t>
          </w:r>
          <w:r>
            <w:fldChar w:fldCharType="end"/>
          </w:r>
          <w:r>
            <w:fldChar w:fldCharType="end"/>
          </w:r>
        </w:p>
        <w:p>
          <w:pPr>
            <w:pStyle w:val="27"/>
            <w:rPr>
              <w:rFonts w:asciiTheme="minorHAnsi" w:hAnsiTheme="minorHAnsi" w:eastAsiaTheme="minorEastAsia" w:cstheme="minorBidi"/>
              <w:szCs w:val="22"/>
            </w:rPr>
          </w:pPr>
          <w:r>
            <w:fldChar w:fldCharType="begin"/>
          </w:r>
          <w:r>
            <w:instrText xml:space="preserve"> HYPERLINK \l "_Toc111730354" </w:instrText>
          </w:r>
          <w:r>
            <w:fldChar w:fldCharType="separate"/>
          </w:r>
          <w:r>
            <w:rPr>
              <w:rStyle w:val="36"/>
            </w:rPr>
            <w:t>7</w:t>
          </w:r>
          <w:r>
            <w:rPr>
              <w:rStyle w:val="36"/>
              <w:rFonts w:hint="eastAsia"/>
            </w:rPr>
            <w:t xml:space="preserve"> 实施保障</w:t>
          </w:r>
          <w:r>
            <w:tab/>
          </w:r>
          <w:r>
            <w:fldChar w:fldCharType="begin"/>
          </w:r>
          <w:r>
            <w:instrText xml:space="preserve"> PAGEREF _Toc111730354 \h </w:instrText>
          </w:r>
          <w:r>
            <w:fldChar w:fldCharType="separate"/>
          </w:r>
          <w:r>
            <w:t>4</w:t>
          </w:r>
          <w:r>
            <w:fldChar w:fldCharType="end"/>
          </w:r>
          <w:r>
            <w:fldChar w:fldCharType="end"/>
          </w:r>
        </w:p>
        <w:p>
          <w:pPr>
            <w:pStyle w:val="18"/>
            <w:rPr>
              <w:rFonts w:asciiTheme="minorHAnsi" w:hAnsiTheme="minorHAnsi" w:eastAsiaTheme="minorEastAsia" w:cstheme="minorBidi"/>
              <w:szCs w:val="22"/>
            </w:rPr>
          </w:pPr>
          <w:r>
            <w:fldChar w:fldCharType="begin"/>
          </w:r>
          <w:r>
            <w:instrText xml:space="preserve"> HYPERLINK \l "_Toc111730359" </w:instrText>
          </w:r>
          <w:r>
            <w:fldChar w:fldCharType="separate"/>
          </w:r>
          <w:r>
            <w:rPr>
              <w:rStyle w:val="36"/>
              <w:rFonts w:hint="eastAsia"/>
            </w:rPr>
            <w:t>参考文献</w:t>
          </w:r>
          <w:r>
            <w:tab/>
          </w:r>
          <w:r>
            <w:fldChar w:fldCharType="begin"/>
          </w:r>
          <w:r>
            <w:instrText xml:space="preserve"> PAGEREF _Toc111730359 \h </w:instrText>
          </w:r>
          <w:r>
            <w:fldChar w:fldCharType="separate"/>
          </w:r>
          <w:r>
            <w:t>6</w:t>
          </w:r>
          <w:r>
            <w:fldChar w:fldCharType="end"/>
          </w:r>
          <w:r>
            <w:fldChar w:fldCharType="end"/>
          </w:r>
        </w:p>
        <w:p>
          <w:r>
            <w:rPr>
              <w:b/>
              <w:bCs/>
              <w:lang w:val="zh-CN"/>
            </w:rPr>
            <w:fldChar w:fldCharType="end"/>
          </w:r>
        </w:p>
      </w:sdtContent>
    </w:sdt>
    <w:p>
      <w:pPr>
        <w:pStyle w:val="105"/>
        <w:rPr>
          <w:rFonts w:ascii="Times New Roman"/>
        </w:rPr>
      </w:pPr>
    </w:p>
    <w:p>
      <w:pPr>
        <w:pStyle w:val="109"/>
        <w:tabs>
          <w:tab w:val="left" w:pos="1455"/>
          <w:tab w:val="center" w:pos="4677"/>
        </w:tabs>
        <w:jc w:val="left"/>
      </w:pPr>
      <w:bookmarkStart w:id="17" w:name="_Toc111730333"/>
      <w:bookmarkStart w:id="18" w:name="_Toc96455974"/>
      <w:r>
        <w:tab/>
      </w:r>
      <w:r>
        <w:tab/>
      </w:r>
      <w:r>
        <w:rPr>
          <w:rFonts w:hint="eastAsia"/>
        </w:rPr>
        <w:t>前</w:t>
      </w:r>
      <w:bookmarkStart w:id="19" w:name="BKQY"/>
      <w:r>
        <w:rPr>
          <w:rFonts w:hAnsi="黑体"/>
        </w:rPr>
        <w:t>  </w:t>
      </w:r>
      <w:r>
        <w:rPr>
          <w:rFonts w:hint="eastAsia"/>
        </w:rPr>
        <w:t>言</w:t>
      </w:r>
      <w:bookmarkEnd w:id="15"/>
      <w:bookmarkEnd w:id="16"/>
      <w:bookmarkEnd w:id="17"/>
      <w:bookmarkEnd w:id="18"/>
      <w:bookmarkEnd w:id="19"/>
    </w:p>
    <w:p>
      <w:pPr>
        <w:pStyle w:val="22"/>
      </w:pPr>
      <w:r>
        <w:rPr>
          <w:rFonts w:hint="eastAsia"/>
        </w:rPr>
        <w:t>本</w:t>
      </w:r>
      <w:r>
        <w:t>文件按照</w:t>
      </w:r>
      <w:r>
        <w:rPr>
          <w:rFonts w:hint="eastAsia"/>
        </w:rPr>
        <w:t>GB</w:t>
      </w:r>
      <w:r>
        <w:t>/</w:t>
      </w:r>
      <w:r>
        <w:rPr>
          <w:rFonts w:hint="eastAsia"/>
        </w:rPr>
        <w:t>T</w:t>
      </w:r>
      <w:r>
        <w:t xml:space="preserve"> 1.1—2020</w:t>
      </w:r>
      <w:r>
        <w:rPr>
          <w:rFonts w:hint="eastAsia"/>
        </w:rPr>
        <w:t>《标准化工作导则 第1部分：标准化文件的结构和起草规则》的</w:t>
      </w:r>
      <w:r>
        <w:t>规定起草</w:t>
      </w:r>
      <w:r>
        <w:rPr>
          <w:rFonts w:hint="eastAsia"/>
        </w:rPr>
        <w:t>。</w:t>
      </w:r>
    </w:p>
    <w:p>
      <w:pPr>
        <w:pStyle w:val="22"/>
      </w:pPr>
      <w:r>
        <w:rPr>
          <w:rFonts w:hint="eastAsia"/>
        </w:rPr>
        <w:t>本文件由中国人民银行武汉分行提出并归口。</w:t>
      </w:r>
    </w:p>
    <w:p>
      <w:pPr>
        <w:pStyle w:val="22"/>
      </w:pPr>
      <w:r>
        <w:rPr>
          <w:rFonts w:hint="eastAsia"/>
        </w:rPr>
        <w:t>本文件</w:t>
      </w:r>
      <w:r>
        <w:t>起草</w:t>
      </w:r>
      <w:r>
        <w:rPr>
          <w:rFonts w:hint="eastAsia"/>
        </w:rPr>
        <w:t>单位</w:t>
      </w:r>
      <w:r>
        <w:t>：</w:t>
      </w:r>
      <w:r>
        <w:rPr>
          <w:rFonts w:hint="eastAsia" w:asciiTheme="minorEastAsia" w:hAnsiTheme="minorEastAsia" w:eastAsiaTheme="minorEastAsia"/>
        </w:rPr>
        <w:t>中国建设银行股份有限公司湖北省分行</w:t>
      </w:r>
      <w:r>
        <w:rPr>
          <w:rFonts w:hint="eastAsia"/>
        </w:rPr>
        <w:t>、湖北省建设科技与建筑节能办公室</w:t>
      </w:r>
      <w:r>
        <w:rPr>
          <w:rFonts w:hint="eastAsia" w:asciiTheme="minorEastAsia" w:hAnsiTheme="minorEastAsia" w:eastAsiaTheme="minorEastAsia"/>
        </w:rPr>
        <w:t>、华中科技大学建筑与城市规划学院</w:t>
      </w:r>
      <w:r>
        <w:rPr>
          <w:rFonts w:hint="eastAsia"/>
        </w:rPr>
        <w:t>。</w:t>
      </w:r>
    </w:p>
    <w:p>
      <w:pPr>
        <w:pStyle w:val="22"/>
      </w:pPr>
      <w:r>
        <w:rPr>
          <w:rFonts w:hint="eastAsia"/>
        </w:rPr>
        <w:t>本</w:t>
      </w:r>
      <w:r>
        <w:t>文件主要起草</w:t>
      </w:r>
      <w:r>
        <w:rPr>
          <w:rFonts w:hint="eastAsia"/>
        </w:rPr>
        <w:t>人</w:t>
      </w:r>
      <w:r>
        <w:t>：</w:t>
      </w:r>
      <w:r>
        <w:rPr>
          <w:rFonts w:hint="eastAsia"/>
        </w:rPr>
        <w:t>×××、×××、×××。</w:t>
      </w:r>
    </w:p>
    <w:p>
      <w:pPr>
        <w:pStyle w:val="22"/>
      </w:pPr>
    </w:p>
    <w:p>
      <w:pPr>
        <w:pStyle w:val="22"/>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p>
    <w:p>
      <w:pPr>
        <w:pStyle w:val="47"/>
        <w:outlineLvl w:val="9"/>
      </w:pPr>
      <w:bookmarkStart w:id="20" w:name="_Toc111730334"/>
      <w:bookmarkStart w:id="21" w:name="_Toc96455837"/>
      <w:bookmarkStart w:id="22" w:name="_Toc96455975"/>
      <w:sdt>
        <w:sdtPr>
          <w:alias w:val="标准名称"/>
          <w:tag w:val="标准名称"/>
          <w:id w:val="1795105741"/>
          <w:lock w:val="sdtLocked"/>
          <w:text w:multiLine="1"/>
        </w:sdtPr>
        <w:sdtContent>
          <w:r>
            <w:rPr>
              <w:rFonts w:hint="eastAsia"/>
            </w:rPr>
            <w:t>绿色建筑产业贷款实施规范</w:t>
          </w:r>
        </w:sdtContent>
      </w:sdt>
      <w:bookmarkEnd w:id="20"/>
      <w:bookmarkEnd w:id="21"/>
      <w:bookmarkEnd w:id="22"/>
      <w:bookmarkStart w:id="23" w:name="StandardName"/>
      <w:bookmarkEnd w:id="23"/>
    </w:p>
    <w:p>
      <w:pPr>
        <w:pStyle w:val="42"/>
        <w:spacing w:before="312" w:after="312"/>
      </w:pPr>
      <w:bookmarkStart w:id="24" w:name="_Toc111730335"/>
      <w:bookmarkStart w:id="25" w:name="_Toc96455976"/>
      <w:bookmarkStart w:id="26" w:name="_Toc44414103"/>
      <w:bookmarkStart w:id="27" w:name="_Toc52288516"/>
      <w:r>
        <w:rPr>
          <w:rFonts w:hint="eastAsia"/>
        </w:rPr>
        <w:t>范围</w:t>
      </w:r>
      <w:bookmarkEnd w:id="24"/>
      <w:bookmarkEnd w:id="25"/>
      <w:bookmarkEnd w:id="26"/>
      <w:bookmarkEnd w:id="27"/>
    </w:p>
    <w:p>
      <w:pPr>
        <w:pStyle w:val="22"/>
      </w:pPr>
      <w:bookmarkStart w:id="28" w:name="_Hlk112429343"/>
      <w:r>
        <w:rPr>
          <w:rFonts w:hint="eastAsia"/>
        </w:rPr>
        <w:t>本文件规定了绿色建筑产业贷款的基本条件、准入条件、实施程序与要求、实施保障等内容。</w:t>
      </w:r>
      <w:bookmarkEnd w:id="28"/>
    </w:p>
    <w:p>
      <w:pPr>
        <w:pStyle w:val="22"/>
      </w:pPr>
      <w:r>
        <w:rPr>
          <w:rFonts w:hint="eastAsia"/>
        </w:rPr>
        <w:t>本文件适用于绿色建筑产业贷款的实施。</w:t>
      </w:r>
    </w:p>
    <w:p>
      <w:pPr>
        <w:pStyle w:val="42"/>
        <w:spacing w:before="312" w:after="312"/>
      </w:pPr>
      <w:bookmarkStart w:id="29" w:name="_Toc44414104"/>
      <w:bookmarkStart w:id="30" w:name="_Toc52288517"/>
      <w:bookmarkStart w:id="31" w:name="_Toc96455977"/>
      <w:bookmarkStart w:id="32" w:name="_Toc111730336"/>
      <w:r>
        <w:rPr>
          <w:rFonts w:hint="eastAsia"/>
        </w:rPr>
        <w:t>规范性引用文件</w:t>
      </w:r>
      <w:bookmarkEnd w:id="29"/>
      <w:bookmarkEnd w:id="30"/>
      <w:bookmarkEnd w:id="31"/>
      <w:bookmarkEnd w:id="32"/>
    </w:p>
    <w:p>
      <w:pPr>
        <w:pStyle w:val="22"/>
        <w:rPr>
          <w:highlight w:val="yellow"/>
        </w:rPr>
      </w:pPr>
      <w:r>
        <w:rPr>
          <w:rFonts w:hint="eastAsia"/>
        </w:rPr>
        <w:t>下列文件中的</w:t>
      </w:r>
      <w:r>
        <w:t>内容</w:t>
      </w:r>
      <w:r>
        <w:rPr>
          <w:rFonts w:hint="eastAsia"/>
        </w:rPr>
        <w:t>通</w:t>
      </w:r>
      <w:r>
        <w:t>过文</w:t>
      </w:r>
      <w:r>
        <w:rPr>
          <w:rFonts w:hint="eastAsia"/>
        </w:rPr>
        <w:t>中</w:t>
      </w:r>
      <w:r>
        <w:t>的</w:t>
      </w:r>
      <w:r>
        <w:rPr>
          <w:rFonts w:hint="eastAsia"/>
        </w:rPr>
        <w:t>规范</w:t>
      </w:r>
      <w:r>
        <w:t>性引</w:t>
      </w:r>
      <w:r>
        <w:rPr>
          <w:rFonts w:hint="eastAsia"/>
        </w:rPr>
        <w:t>用</w:t>
      </w:r>
      <w:r>
        <w:t>而构成</w:t>
      </w:r>
      <w:r>
        <w:rPr>
          <w:rFonts w:hint="eastAsia"/>
        </w:rPr>
        <w:t>本文件必不可少的条</w:t>
      </w:r>
      <w:r>
        <w:t>款</w:t>
      </w:r>
      <w:r>
        <w:rPr>
          <w:rFonts w:hint="eastAsia"/>
        </w:rPr>
        <w:t>。其中，注日期的引用文件，仅该日期对应的版本适用于本文件；不注日期的引用文件，其最新版本（包括所有的修改单）适用于本文件。</w:t>
      </w:r>
    </w:p>
    <w:p>
      <w:pPr>
        <w:pStyle w:val="22"/>
      </w:pPr>
      <w:bookmarkStart w:id="33" w:name="_Hlk112429486"/>
      <w:r>
        <w:t>GB/T</w:t>
      </w:r>
      <w:r>
        <w:rPr>
          <w:rFonts w:hint="eastAsia"/>
        </w:rPr>
        <w:t xml:space="preserve"> 50378 绿色建筑评价标准</w:t>
      </w:r>
    </w:p>
    <w:p>
      <w:pPr>
        <w:pStyle w:val="22"/>
      </w:pPr>
      <w:r>
        <w:rPr>
          <w:rFonts w:hint="eastAsia"/>
        </w:rPr>
        <w:t>DB42/T1319 绿色建筑设计与工程验收标准</w:t>
      </w:r>
    </w:p>
    <w:p>
      <w:pPr>
        <w:pStyle w:val="22"/>
      </w:pPr>
      <w:r>
        <w:rPr>
          <w:rFonts w:hint="eastAsia"/>
        </w:rPr>
        <w:t>GB/T 51129 装配式建筑评价标准</w:t>
      </w:r>
    </w:p>
    <w:p>
      <w:pPr>
        <w:pStyle w:val="22"/>
      </w:pPr>
      <w:r>
        <w:rPr>
          <w:rFonts w:hint="eastAsia"/>
        </w:rPr>
        <w:t>GB/T 51141 既有建筑绿色改造评价标准</w:t>
      </w:r>
    </w:p>
    <w:bookmarkEnd w:id="33"/>
    <w:p>
      <w:pPr>
        <w:pStyle w:val="42"/>
        <w:spacing w:before="312" w:after="312"/>
      </w:pPr>
      <w:bookmarkStart w:id="34" w:name="_Toc111730337"/>
      <w:bookmarkStart w:id="35" w:name="_Toc96455978"/>
      <w:bookmarkStart w:id="36" w:name="_Toc44414105"/>
      <w:bookmarkStart w:id="37" w:name="_Toc52288518"/>
      <w:r>
        <w:rPr>
          <w:rFonts w:hint="eastAsia"/>
        </w:rPr>
        <w:t>术</w:t>
      </w:r>
      <w:r>
        <w:t>语和定</w:t>
      </w:r>
      <w:r>
        <w:rPr>
          <w:rFonts w:hint="eastAsia"/>
        </w:rPr>
        <w:t>义</w:t>
      </w:r>
      <w:bookmarkEnd w:id="34"/>
      <w:bookmarkEnd w:id="35"/>
      <w:bookmarkEnd w:id="36"/>
      <w:bookmarkEnd w:id="37"/>
    </w:p>
    <w:p>
      <w:pPr>
        <w:pStyle w:val="22"/>
      </w:pPr>
      <w:r>
        <w:rPr>
          <w:rFonts w:hint="eastAsia"/>
        </w:rPr>
        <w:t>《绿色建筑评价标准》（</w:t>
      </w:r>
      <w:r>
        <w:t>GB/T 50378</w:t>
      </w:r>
      <w:r>
        <w:rPr>
          <w:rFonts w:hint="eastAsia"/>
        </w:rPr>
        <w:t>）、</w:t>
      </w:r>
      <w:bookmarkStart w:id="38" w:name="_Hlk112429607"/>
      <w:r>
        <w:rPr>
          <w:rFonts w:hint="eastAsia"/>
        </w:rPr>
        <w:t>人民银行《绿色贷款专项统计制度》、银保监会《关于绿色融资统计制度有关工作的通知》</w:t>
      </w:r>
      <w:bookmarkEnd w:id="38"/>
      <w:r>
        <w:rPr>
          <w:rFonts w:hint="eastAsia"/>
        </w:rPr>
        <w:t>界</w:t>
      </w:r>
      <w:r>
        <w:t>定的以及下列术语和定义适用于本文件。</w:t>
      </w:r>
    </w:p>
    <w:p>
      <w:pPr>
        <w:pStyle w:val="39"/>
        <w:spacing w:before="156" w:after="156"/>
      </w:pPr>
      <w:bookmarkStart w:id="39" w:name="_Toc111730338"/>
      <w:bookmarkStart w:id="40" w:name="_Toc98252480"/>
      <w:bookmarkStart w:id="41" w:name="_Toc98252203"/>
      <w:r>
        <w:rPr>
          <w:rFonts w:hint="eastAsia"/>
        </w:rPr>
        <w:t>绿色贷款</w:t>
      </w:r>
      <w:bookmarkEnd w:id="39"/>
      <w:bookmarkEnd w:id="40"/>
      <w:bookmarkEnd w:id="41"/>
    </w:p>
    <w:p>
      <w:pPr>
        <w:pStyle w:val="22"/>
      </w:pPr>
      <w:r>
        <w:rPr>
          <w:rFonts w:hint="eastAsia"/>
        </w:rPr>
        <w:t>金融机构为支持环境改善、应对气候变化和资源节约高效利用等经济活动，发放给企（事）业法人、国家规定可以作为借款人的其他组织或个人，用于投向节能环保、清洁生产、清洁能源、生态环境、基础设施绿色升级和绿色服务等领域的贷款。</w:t>
      </w:r>
    </w:p>
    <w:p>
      <w:pPr>
        <w:pStyle w:val="39"/>
        <w:spacing w:before="156" w:after="156"/>
      </w:pPr>
      <w:bookmarkStart w:id="42" w:name="_Toc98252204"/>
      <w:bookmarkStart w:id="43" w:name="_Toc98252481"/>
      <w:bookmarkStart w:id="44" w:name="_Toc111730339"/>
      <w:r>
        <w:rPr>
          <w:rFonts w:hint="eastAsia"/>
        </w:rPr>
        <w:t>绿色建筑</w:t>
      </w:r>
      <w:bookmarkEnd w:id="42"/>
      <w:bookmarkEnd w:id="43"/>
      <w:r>
        <w:rPr>
          <w:rFonts w:hint="eastAsia"/>
        </w:rPr>
        <w:t>产业</w:t>
      </w:r>
      <w:bookmarkEnd w:id="44"/>
    </w:p>
    <w:p>
      <w:pPr>
        <w:pStyle w:val="22"/>
        <w:rPr>
          <w:b/>
          <w:bCs/>
        </w:rPr>
      </w:pPr>
      <w:r>
        <w:rPr>
          <w:rFonts w:hint="eastAsia"/>
        </w:rPr>
        <w:t>符合住房和城乡建设部发布的《绿色建筑评价标准》（GB/T50378）、国家发改委等七部委联合印发的《绿色产业指导目录》以及金融监管部门绿色金融统计制度等相关规定，包括绿色建材制造、绿色建筑、装配式建筑、既有建筑节能及绿色化改造、绿色建筑服务以及</w:t>
      </w:r>
      <w:r>
        <w:rPr>
          <w:rFonts w:hint="eastAsia"/>
          <w:color w:val="000000"/>
        </w:rPr>
        <w:t>绿色消费（企业或个人购置绿色建筑）</w:t>
      </w:r>
      <w:r>
        <w:rPr>
          <w:rFonts w:hint="eastAsia"/>
        </w:rPr>
        <w:t>等相关领域。</w:t>
      </w:r>
    </w:p>
    <w:p>
      <w:pPr>
        <w:pStyle w:val="39"/>
        <w:spacing w:before="156" w:after="156"/>
      </w:pPr>
      <w:bookmarkStart w:id="45" w:name="_Toc111730340"/>
      <w:bookmarkStart w:id="46" w:name="_Hlk98234622"/>
      <w:r>
        <w:rPr>
          <w:rFonts w:hint="eastAsia"/>
        </w:rPr>
        <w:t>绿色建筑产业贷款</w:t>
      </w:r>
      <w:bookmarkEnd w:id="45"/>
    </w:p>
    <w:bookmarkEnd w:id="46"/>
    <w:p>
      <w:pPr>
        <w:pStyle w:val="22"/>
        <w:rPr>
          <w:b/>
          <w:bCs/>
          <w:i/>
          <w:iCs/>
          <w:color w:val="FF0000"/>
        </w:rPr>
      </w:pPr>
      <w:r>
        <w:rPr>
          <w:rFonts w:hint="eastAsia"/>
        </w:rPr>
        <w:t>金融机构发放给企（事）业法人或国家规定可以作为借款人的其他组织和个人，用于支持绿色建筑产业领域的贷款。其用途主要用于支持绿色建筑产业项目的开发建设、规划设计、施工建造、节能服务、绿色建材制造以及</w:t>
      </w:r>
      <w:r>
        <w:rPr>
          <w:rFonts w:hint="eastAsia"/>
          <w:color w:val="000000"/>
        </w:rPr>
        <w:t>绿色消费（企业或个人购置绿色建筑）</w:t>
      </w:r>
      <w:r>
        <w:rPr>
          <w:rFonts w:hint="eastAsia"/>
        </w:rPr>
        <w:t>等。</w:t>
      </w:r>
    </w:p>
    <w:p>
      <w:pPr>
        <w:pStyle w:val="42"/>
        <w:spacing w:before="312" w:after="312"/>
      </w:pPr>
      <w:bookmarkStart w:id="47" w:name="_Toc111730341"/>
      <w:r>
        <w:rPr>
          <w:rFonts w:hint="eastAsia"/>
        </w:rPr>
        <w:t>基本规定</w:t>
      </w:r>
      <w:bookmarkEnd w:id="47"/>
    </w:p>
    <w:p>
      <w:pPr>
        <w:pStyle w:val="39"/>
        <w:spacing w:before="156" w:after="156"/>
      </w:pPr>
      <w:bookmarkStart w:id="48" w:name="_Toc98252485"/>
      <w:bookmarkEnd w:id="48"/>
      <w:bookmarkStart w:id="49" w:name="_Toc111730342"/>
      <w:r>
        <w:rPr>
          <w:rFonts w:hint="eastAsia"/>
        </w:rPr>
        <w:t>贷款原则</w:t>
      </w:r>
      <w:bookmarkEnd w:id="49"/>
    </w:p>
    <w:p>
      <w:pPr>
        <w:pStyle w:val="22"/>
      </w:pPr>
      <w:bookmarkStart w:id="50" w:name="_Hlk44494585"/>
      <w:r>
        <w:rPr>
          <w:rFonts w:hint="eastAsia"/>
        </w:rPr>
        <w:t>绿色建筑产业贷款应体现绿色低碳发展理念，符合相关法律法规、政策要求，有助于降低碳排放、实现碳中和。</w:t>
      </w:r>
    </w:p>
    <w:bookmarkEnd w:id="50"/>
    <w:p>
      <w:pPr>
        <w:pStyle w:val="22"/>
      </w:pPr>
      <w:bookmarkStart w:id="51" w:name="_Toc98252486"/>
      <w:bookmarkEnd w:id="51"/>
      <w:r>
        <w:rPr>
          <w:rFonts w:hint="eastAsia"/>
        </w:rPr>
        <w:t>金融机构应根据地方经济和社会发展特点，确定绿色建筑产业贷款支持方向。绿色建筑产业贷款分类可参照国家和地方有关绿色产业、绿色信贷等要求。</w:t>
      </w:r>
    </w:p>
    <w:p>
      <w:pPr>
        <w:pStyle w:val="22"/>
      </w:pPr>
      <w:bookmarkStart w:id="52" w:name="_Toc98252487"/>
      <w:bookmarkEnd w:id="52"/>
      <w:r>
        <w:rPr>
          <w:rFonts w:hint="eastAsia"/>
        </w:rPr>
        <w:t>金融机构应根据相关法律法规、政策、标准的变化及时对重点支持方向和贷款分类进行增删。</w:t>
      </w:r>
    </w:p>
    <w:p>
      <w:pPr>
        <w:pStyle w:val="39"/>
        <w:spacing w:before="156" w:after="156"/>
      </w:pPr>
      <w:bookmarkStart w:id="53" w:name="_Toc98252489"/>
      <w:bookmarkStart w:id="54" w:name="_Toc111730343"/>
      <w:r>
        <w:rPr>
          <w:rFonts w:hint="eastAsia"/>
        </w:rPr>
        <w:t>借款人</w:t>
      </w:r>
      <w:bookmarkEnd w:id="53"/>
      <w:r>
        <w:rPr>
          <w:rFonts w:hint="eastAsia"/>
        </w:rPr>
        <w:t>基本条件</w:t>
      </w:r>
      <w:bookmarkEnd w:id="54"/>
    </w:p>
    <w:p>
      <w:pPr>
        <w:pStyle w:val="43"/>
        <w:spacing w:before="156" w:after="156"/>
      </w:pPr>
      <w:r>
        <w:rPr>
          <w:rFonts w:hint="eastAsia"/>
        </w:rPr>
        <w:t>绿色建筑建设单位、工程总承包单位、绿色建材生产企业、绿色建筑服务企业、绿色建筑消费企业</w:t>
      </w:r>
    </w:p>
    <w:p>
      <w:pPr>
        <w:pStyle w:val="22"/>
      </w:pPr>
      <w:r>
        <w:rPr>
          <w:rFonts w:hint="eastAsia"/>
        </w:rPr>
        <w:t>a)应依法登记，并有固定场所，从事符合法律、法规的生产、经营活动的单位，具备相应行业领域的资质要求。</w:t>
      </w:r>
    </w:p>
    <w:p>
      <w:pPr>
        <w:pStyle w:val="22"/>
      </w:pPr>
      <w:r>
        <w:rPr>
          <w:rFonts w:hint="eastAsia"/>
        </w:rPr>
        <w:t>b)征信记录良好，无违法违规行为，不涉及影响正常经营的重大债务纠纷、诉讼、负面报道等，未列入政府黑名单等负面清单。</w:t>
      </w:r>
    </w:p>
    <w:p>
      <w:pPr>
        <w:pStyle w:val="22"/>
      </w:pPr>
      <w:r>
        <w:rPr>
          <w:rFonts w:hint="eastAsia"/>
        </w:rPr>
        <w:t>c</w:t>
      </w:r>
      <w:r>
        <w:t>)</w:t>
      </w:r>
      <w:r>
        <w:rPr>
          <w:rFonts w:hint="eastAsia"/>
        </w:rPr>
        <w:t>财务状况良好，具有按期还本付息能力，近2年无拖欠或延期支付利息的情况（符合国家助企纾困政策的除外），或拖欠情况已处理完毕的。</w:t>
      </w:r>
    </w:p>
    <w:p>
      <w:pPr>
        <w:pStyle w:val="22"/>
      </w:pPr>
      <w:r>
        <w:rPr>
          <w:rFonts w:hint="eastAsia"/>
        </w:rPr>
        <w:t>d</w:t>
      </w:r>
      <w:r>
        <w:t>)</w:t>
      </w:r>
      <w:r>
        <w:rPr>
          <w:rFonts w:hint="eastAsia"/>
        </w:rPr>
        <w:t>行业和社会环境风险分类达到金融服务机构的相关要求。</w:t>
      </w:r>
    </w:p>
    <w:p>
      <w:pPr>
        <w:pStyle w:val="22"/>
      </w:pPr>
      <w:r>
        <w:rPr>
          <w:rFonts w:hint="eastAsia"/>
        </w:rPr>
        <w:t>e</w:t>
      </w:r>
      <w:r>
        <w:t>)</w:t>
      </w:r>
      <w:r>
        <w:rPr>
          <w:rFonts w:hint="eastAsia"/>
        </w:rPr>
        <w:t>未列入反洗钱风险管理中“禁止客户准入情形”或“中止或终止客户业务关系”情形的客户。</w:t>
      </w:r>
    </w:p>
    <w:p>
      <w:pPr>
        <w:pStyle w:val="43"/>
        <w:spacing w:before="156" w:after="156"/>
      </w:pPr>
      <w:r>
        <w:rPr>
          <w:rFonts w:hint="eastAsia"/>
        </w:rPr>
        <w:t>绿色建筑消费个人</w:t>
      </w:r>
    </w:p>
    <w:p>
      <w:pPr>
        <w:pStyle w:val="22"/>
      </w:pPr>
      <w:r>
        <w:rPr>
          <w:rFonts w:hint="eastAsia"/>
        </w:rPr>
        <w:t>a)具备完全民事行为能力。</w:t>
      </w:r>
    </w:p>
    <w:p>
      <w:pPr>
        <w:pStyle w:val="22"/>
      </w:pPr>
      <w:r>
        <w:rPr>
          <w:rFonts w:hint="eastAsia"/>
        </w:rPr>
        <w:t>b)征信记录良好，无违法违规行为，未列入政府黑名单等负面清单。</w:t>
      </w:r>
    </w:p>
    <w:p>
      <w:pPr>
        <w:pStyle w:val="22"/>
      </w:pPr>
      <w:r>
        <w:rPr>
          <w:rFonts w:hint="eastAsia"/>
        </w:rPr>
        <w:t>c</w:t>
      </w:r>
      <w:r>
        <w:t>)</w:t>
      </w:r>
      <w:r>
        <w:rPr>
          <w:rFonts w:hint="eastAsia"/>
        </w:rPr>
        <w:t>财务状况良好，具有按期还本付息能力。</w:t>
      </w:r>
    </w:p>
    <w:p>
      <w:pPr>
        <w:pStyle w:val="22"/>
      </w:pPr>
      <w:r>
        <w:rPr>
          <w:rFonts w:hint="eastAsia"/>
        </w:rPr>
        <w:t>d</w:t>
      </w:r>
      <w:r>
        <w:t>)</w:t>
      </w:r>
      <w:r>
        <w:rPr>
          <w:rFonts w:hint="eastAsia"/>
        </w:rPr>
        <w:t>未列入洗钱风险管理中“禁止客户准入情形”或“中止或终止客户业务关系”情形的客户。</w:t>
      </w:r>
    </w:p>
    <w:p>
      <w:pPr>
        <w:pStyle w:val="42"/>
        <w:spacing w:before="312" w:after="312"/>
      </w:pPr>
      <w:bookmarkStart w:id="55" w:name="_Toc96455980"/>
      <w:bookmarkStart w:id="56" w:name="_Toc111730344"/>
      <w:r>
        <w:rPr>
          <w:rFonts w:hint="eastAsia"/>
        </w:rPr>
        <w:t>准入</w:t>
      </w:r>
      <w:bookmarkEnd w:id="55"/>
      <w:r>
        <w:rPr>
          <w:rFonts w:hint="eastAsia"/>
        </w:rPr>
        <w:t>条件</w:t>
      </w:r>
      <w:bookmarkEnd w:id="56"/>
    </w:p>
    <w:p>
      <w:pPr>
        <w:pStyle w:val="39"/>
        <w:spacing w:before="156" w:after="156"/>
      </w:pPr>
      <w:bookmarkStart w:id="57" w:name="_Toc98252490"/>
      <w:bookmarkStart w:id="58" w:name="_Toc111730345"/>
      <w:r>
        <w:rPr>
          <w:rFonts w:hint="eastAsia"/>
        </w:rPr>
        <w:t>绿色建筑项目</w:t>
      </w:r>
      <w:bookmarkEnd w:id="57"/>
      <w:bookmarkEnd w:id="58"/>
    </w:p>
    <w:p>
      <w:pPr>
        <w:pStyle w:val="22"/>
      </w:pPr>
      <w:r>
        <w:rPr>
          <w:rFonts w:hint="eastAsia"/>
        </w:rPr>
        <w:t>绿色建筑项目应满足所有基本条件，其中，公共建筑宜同时满足可选条件：</w:t>
      </w:r>
    </w:p>
    <w:p>
      <w:pPr>
        <w:pStyle w:val="48"/>
        <w:numPr>
          <w:ilvl w:val="0"/>
          <w:numId w:val="0"/>
        </w:numPr>
        <w:spacing w:before="156" w:after="156"/>
      </w:pPr>
      <w:r>
        <w:rPr>
          <w:rFonts w:hint="eastAsia"/>
        </w:rPr>
        <w:t>5.1.1 基本条件</w:t>
      </w:r>
    </w:p>
    <w:p>
      <w:pPr>
        <w:pStyle w:val="22"/>
      </w:pPr>
      <w:bookmarkStart w:id="59" w:name="_Hlk111655798"/>
      <w:bookmarkStart w:id="60" w:name="_Hlk98235743"/>
      <w:r>
        <w:rPr>
          <w:rFonts w:hint="eastAsia"/>
        </w:rPr>
        <w:t>a) 依据《绿色建筑评价标准》（GB/T50378）等行业标准完成绿色建筑预评价，预评价结果由省、市住房和城乡建设部门公示和出具；</w:t>
      </w:r>
      <w:r>
        <w:t xml:space="preserve"> </w:t>
      </w:r>
    </w:p>
    <w:p>
      <w:pPr>
        <w:pStyle w:val="22"/>
      </w:pPr>
      <w:r>
        <w:rPr>
          <w:rFonts w:hint="eastAsia"/>
        </w:rPr>
        <w:t>b) 在项目设计阶段应编制绿色建筑专篇，并获得施工图审查合格书；</w:t>
      </w:r>
    </w:p>
    <w:p>
      <w:pPr>
        <w:pStyle w:val="22"/>
      </w:pPr>
      <w:bookmarkStart w:id="61" w:name="_Hlk98235518"/>
      <w:r>
        <w:t>c</w:t>
      </w:r>
      <w:r>
        <w:rPr>
          <w:rFonts w:hint="eastAsia"/>
        </w:rPr>
        <w:t>) 项目建设以及监理等单位有较好的信用记录；</w:t>
      </w:r>
    </w:p>
    <w:bookmarkEnd w:id="61"/>
    <w:p>
      <w:pPr>
        <w:pStyle w:val="22"/>
      </w:pPr>
      <w:r>
        <w:t>d</w:t>
      </w:r>
      <w:r>
        <w:rPr>
          <w:rFonts w:hint="eastAsia"/>
        </w:rPr>
        <w:t>) 项目建设、监理等单位签署并承诺执行湖北省绿色建筑项目融资信息披露自律要求；</w:t>
      </w:r>
    </w:p>
    <w:p>
      <w:pPr>
        <w:pStyle w:val="22"/>
      </w:pPr>
      <w:r>
        <w:rPr>
          <w:rFonts w:hint="eastAsia"/>
        </w:rPr>
        <w:t>e</w:t>
      </w:r>
      <w:r>
        <w:t xml:space="preserve">) </w:t>
      </w:r>
      <w:r>
        <w:rPr>
          <w:rFonts w:hint="eastAsia"/>
        </w:rPr>
        <w:t>项目建设单位应承诺在组织竣工验收时，对建筑项目是否符合施工图设计文件和绿色建筑预评价结果等进行验收，并按照国家和省、市绿色建筑有关规定及时申请绿色建筑评价和标识认定。</w:t>
      </w:r>
      <w:bookmarkEnd w:id="59"/>
    </w:p>
    <w:bookmarkEnd w:id="60"/>
    <w:p>
      <w:pPr>
        <w:pStyle w:val="48"/>
        <w:numPr>
          <w:ilvl w:val="0"/>
          <w:numId w:val="0"/>
        </w:numPr>
        <w:spacing w:before="156" w:after="156"/>
      </w:pPr>
      <w:r>
        <w:rPr>
          <w:rFonts w:hint="eastAsia"/>
        </w:rPr>
        <w:t>5.1.2 可选条件</w:t>
      </w:r>
    </w:p>
    <w:p>
      <w:pPr>
        <w:pStyle w:val="22"/>
      </w:pPr>
      <w:r>
        <w:rPr>
          <w:rFonts w:hint="eastAsia"/>
        </w:rPr>
        <w:t>合格保险机构出具的绿色建筑保单。</w:t>
      </w:r>
    </w:p>
    <w:p>
      <w:pPr>
        <w:pStyle w:val="39"/>
        <w:spacing w:before="156" w:after="156"/>
      </w:pPr>
      <w:bookmarkStart w:id="62" w:name="_Toc111730346"/>
      <w:r>
        <w:rPr>
          <w:rFonts w:hint="eastAsia"/>
        </w:rPr>
        <w:t>装配式建筑项目</w:t>
      </w:r>
      <w:bookmarkEnd w:id="62"/>
    </w:p>
    <w:p>
      <w:pPr>
        <w:pStyle w:val="22"/>
      </w:pPr>
      <w:r>
        <w:rPr>
          <w:rFonts w:hint="eastAsia"/>
        </w:rPr>
        <w:t>装配式建筑项目应根据装配式标准要求进行专项设计，设计内容应明确达到《装配式建筑评价标准》（GB/T 51129）A级及以上标准要求</w:t>
      </w:r>
      <w:bookmarkStart w:id="63" w:name="_Hlk111656030"/>
      <w:r>
        <w:rPr>
          <w:rFonts w:hint="eastAsia"/>
        </w:rPr>
        <w:t>，或装配率达到</w:t>
      </w:r>
      <w:r>
        <w:t>50</w:t>
      </w:r>
      <w:r>
        <w:rPr>
          <w:rFonts w:hint="eastAsia"/>
        </w:rPr>
        <w:t>%及以上</w:t>
      </w:r>
      <w:bookmarkEnd w:id="63"/>
      <w:r>
        <w:rPr>
          <w:rFonts w:hint="eastAsia"/>
        </w:rPr>
        <w:t>。装配式建筑应提供标注为装配式建筑与装配率的图审合格证、施工许可证。其他准入条件可比照5</w:t>
      </w:r>
      <w:r>
        <w:t>.1.1.1</w:t>
      </w:r>
      <w:r>
        <w:rPr>
          <w:rFonts w:hint="eastAsia"/>
        </w:rPr>
        <w:t>执行。</w:t>
      </w:r>
    </w:p>
    <w:p>
      <w:pPr>
        <w:pStyle w:val="39"/>
        <w:spacing w:before="156" w:after="156"/>
      </w:pPr>
      <w:bookmarkStart w:id="64" w:name="_Toc111730347"/>
      <w:bookmarkStart w:id="65" w:name="_Hlk112430046"/>
      <w:r>
        <w:rPr>
          <w:rFonts w:hint="eastAsia"/>
        </w:rPr>
        <w:t>既有建筑节能及绿色化改造项目</w:t>
      </w:r>
      <w:bookmarkEnd w:id="64"/>
    </w:p>
    <w:bookmarkEnd w:id="65"/>
    <w:p>
      <w:pPr>
        <w:pStyle w:val="22"/>
      </w:pPr>
      <w:r>
        <w:rPr>
          <w:rFonts w:hint="eastAsia"/>
        </w:rPr>
        <w:t>既有建筑节能及绿色化改造项目应获得《既有建筑绿色改造评价标准》（GB/T 51141）一星级及以上设计标识证书。其他准入条件可比照5.1.1.1执行。</w:t>
      </w:r>
    </w:p>
    <w:p>
      <w:pPr>
        <w:pStyle w:val="39"/>
        <w:spacing w:before="156" w:after="156"/>
      </w:pPr>
      <w:bookmarkStart w:id="66" w:name="_Hlk107513648"/>
      <w:bookmarkStart w:id="67" w:name="_Toc111730348"/>
      <w:bookmarkStart w:id="68" w:name="_Hlk112430055"/>
      <w:r>
        <w:rPr>
          <w:rFonts w:hint="eastAsia"/>
        </w:rPr>
        <w:t>绿色</w:t>
      </w:r>
      <w:bookmarkEnd w:id="66"/>
      <w:r>
        <w:rPr>
          <w:rFonts w:hint="eastAsia"/>
        </w:rPr>
        <w:t>建材产品制造</w:t>
      </w:r>
      <w:bookmarkEnd w:id="67"/>
    </w:p>
    <w:bookmarkEnd w:id="68"/>
    <w:p>
      <w:pPr>
        <w:pStyle w:val="22"/>
        <w:ind w:firstLineChars="0"/>
      </w:pPr>
      <w:bookmarkStart w:id="69" w:name="_Hlk111656235"/>
      <w:r>
        <w:rPr>
          <w:rFonts w:hint="eastAsia"/>
        </w:rPr>
        <w:t>绿色建材产品应获得一星级及以上绿色建材评价标识证书或绿色建材产品认证证书。</w:t>
      </w:r>
      <w:bookmarkEnd w:id="69"/>
    </w:p>
    <w:p>
      <w:pPr>
        <w:pStyle w:val="39"/>
        <w:spacing w:before="156" w:after="156"/>
      </w:pPr>
      <w:bookmarkStart w:id="70" w:name="_Toc111730349"/>
      <w:bookmarkStart w:id="71" w:name="_Hlk112430063"/>
      <w:r>
        <w:rPr>
          <w:rFonts w:hint="eastAsia"/>
        </w:rPr>
        <w:t>绿色建筑服务</w:t>
      </w:r>
      <w:bookmarkEnd w:id="70"/>
    </w:p>
    <w:bookmarkEnd w:id="71"/>
    <w:p>
      <w:pPr>
        <w:pStyle w:val="22"/>
      </w:pPr>
      <w:r>
        <w:rPr>
          <w:rFonts w:hint="eastAsia"/>
        </w:rPr>
        <w:t>绿色建筑服务应满足以下条件：</w:t>
      </w:r>
    </w:p>
    <w:p>
      <w:pPr>
        <w:pStyle w:val="22"/>
      </w:pPr>
      <w:r>
        <w:rPr>
          <w:rFonts w:hint="eastAsia"/>
        </w:rPr>
        <w:t>a</w:t>
      </w:r>
      <w:r>
        <w:t>)</w:t>
      </w:r>
      <w:r>
        <w:rPr>
          <w:rFonts w:hint="eastAsia"/>
        </w:rPr>
        <w:t>提供营业执照与绿色建筑服务相关业绩；</w:t>
      </w:r>
    </w:p>
    <w:p>
      <w:pPr>
        <w:pStyle w:val="22"/>
      </w:pPr>
      <w:r>
        <w:rPr>
          <w:rFonts w:hint="eastAsia"/>
        </w:rPr>
        <w:t>b</w:t>
      </w:r>
      <w:r>
        <w:t>)</w:t>
      </w:r>
      <w:r>
        <w:rPr>
          <w:rFonts w:hint="eastAsia"/>
        </w:rPr>
        <w:t>已与绿色建筑单位签约绿色建筑服务合同；</w:t>
      </w:r>
    </w:p>
    <w:p>
      <w:pPr>
        <w:pStyle w:val="22"/>
        <w:ind w:firstLineChars="0"/>
      </w:pPr>
      <w:r>
        <w:rPr>
          <w:rFonts w:hint="eastAsia"/>
        </w:rPr>
        <w:t>c</w:t>
      </w:r>
      <w:r>
        <w:t>)</w:t>
      </w:r>
      <w:r>
        <w:rPr>
          <w:rFonts w:hint="eastAsia"/>
        </w:rPr>
        <w:t>提供所服务的绿色建筑项目的介绍与计划书。</w:t>
      </w:r>
    </w:p>
    <w:p>
      <w:pPr>
        <w:pStyle w:val="39"/>
        <w:spacing w:before="156" w:after="156"/>
      </w:pPr>
      <w:bookmarkStart w:id="72" w:name="_Toc111730350"/>
      <w:r>
        <w:rPr>
          <w:rFonts w:hint="eastAsia"/>
        </w:rPr>
        <w:t>绿色消费</w:t>
      </w:r>
      <w:bookmarkEnd w:id="72"/>
    </w:p>
    <w:p>
      <w:pPr>
        <w:pStyle w:val="22"/>
        <w:ind w:firstLineChars="0"/>
      </w:pPr>
      <w:r>
        <w:rPr>
          <w:rFonts w:hint="eastAsia"/>
        </w:rPr>
        <w:t>应</w:t>
      </w:r>
      <w:bookmarkStart w:id="73" w:name="_Hlk111656455"/>
      <w:r>
        <w:rPr>
          <w:rFonts w:hint="eastAsia"/>
        </w:rPr>
        <w:t>购买或租赁</w:t>
      </w:r>
      <w:bookmarkEnd w:id="73"/>
      <w:r>
        <w:rPr>
          <w:rFonts w:hint="eastAsia"/>
        </w:rPr>
        <w:t>绿色建筑项目、装配式建筑项目、既有建筑节能及绿色化改造项目中包含的建筑。</w:t>
      </w:r>
    </w:p>
    <w:p>
      <w:pPr>
        <w:pStyle w:val="42"/>
        <w:spacing w:before="312" w:after="312"/>
      </w:pPr>
      <w:bookmarkStart w:id="74" w:name="_Toc96455981"/>
      <w:bookmarkStart w:id="75" w:name="_Toc111730351"/>
      <w:bookmarkStart w:id="76" w:name="_Hlk112430099"/>
      <w:r>
        <w:rPr>
          <w:rFonts w:hint="eastAsia"/>
        </w:rPr>
        <w:t>实施程序与要求</w:t>
      </w:r>
      <w:bookmarkEnd w:id="74"/>
      <w:bookmarkEnd w:id="75"/>
    </w:p>
    <w:bookmarkEnd w:id="76"/>
    <w:p>
      <w:pPr>
        <w:pStyle w:val="39"/>
        <w:spacing w:before="156" w:after="156"/>
      </w:pPr>
      <w:bookmarkStart w:id="77" w:name="_Toc98252492"/>
      <w:bookmarkStart w:id="78" w:name="_Toc111730352"/>
      <w:r>
        <w:rPr>
          <w:rFonts w:hint="eastAsia"/>
        </w:rPr>
        <w:t>实施程序</w:t>
      </w:r>
      <w:bookmarkEnd w:id="77"/>
      <w:bookmarkEnd w:id="78"/>
    </w:p>
    <w:p>
      <w:pPr>
        <w:pStyle w:val="22"/>
      </w:pPr>
      <w:r>
        <w:rPr>
          <w:rFonts w:hint="eastAsia"/>
        </w:rPr>
        <w:t>绿色建筑产业贷款的实施程序包括</w:t>
      </w:r>
      <w:bookmarkStart w:id="79" w:name="_Hlk112430119"/>
      <w:r>
        <w:rPr>
          <w:rFonts w:hint="eastAsia"/>
        </w:rPr>
        <w:t>受理申请、前期筛选、尽职调查、项目评估、贷款审查、贷款审批、贷款发放和贷后管理等，金融机构可按此流程发放和管理绿色建筑产业贷款。</w:t>
      </w:r>
      <w:bookmarkEnd w:id="79"/>
    </w:p>
    <w:p>
      <w:pPr>
        <w:pStyle w:val="39"/>
        <w:spacing w:before="156" w:after="156"/>
      </w:pPr>
      <w:bookmarkStart w:id="80" w:name="_Toc98252493"/>
      <w:bookmarkStart w:id="81" w:name="_Toc111730353"/>
      <w:r>
        <w:rPr>
          <w:rFonts w:hint="eastAsia"/>
        </w:rPr>
        <w:t>实施要求</w:t>
      </w:r>
      <w:bookmarkEnd w:id="80"/>
      <w:bookmarkEnd w:id="81"/>
    </w:p>
    <w:p>
      <w:pPr>
        <w:pStyle w:val="43"/>
        <w:spacing w:before="156" w:after="156"/>
      </w:pPr>
      <w:r>
        <w:rPr>
          <w:rFonts w:hint="eastAsia"/>
        </w:rPr>
        <w:t>受理申请</w:t>
      </w:r>
    </w:p>
    <w:p>
      <w:pPr>
        <w:pStyle w:val="22"/>
      </w:pPr>
      <w:r>
        <w:rPr>
          <w:rFonts w:hint="eastAsia"/>
        </w:rPr>
        <w:t>对符合准入要求的项目和借款人提交的书面申请及相关材料进行审核，材料不符合有关规定的应及时向借款人详细说明。</w:t>
      </w:r>
    </w:p>
    <w:p>
      <w:pPr>
        <w:pStyle w:val="43"/>
        <w:spacing w:before="156" w:after="156"/>
      </w:pPr>
      <w:r>
        <w:rPr>
          <w:rFonts w:hint="eastAsia"/>
        </w:rPr>
        <w:t>前期筛选</w:t>
      </w:r>
    </w:p>
    <w:p>
      <w:pPr>
        <w:pStyle w:val="22"/>
      </w:pPr>
      <w:r>
        <w:rPr>
          <w:rFonts w:hint="eastAsia"/>
        </w:rPr>
        <w:t>应根据绿色建筑产业贷款分类，结合内部管理规范，对贷款申请进行前期判断，重点关注以下：</w:t>
      </w:r>
    </w:p>
    <w:p>
      <w:pPr>
        <w:pStyle w:val="22"/>
      </w:pPr>
      <w:r>
        <w:rPr>
          <w:rFonts w:hint="eastAsia"/>
        </w:rPr>
        <w:t>a) 是否能纳入绿色建筑产业贷款范畴；</w:t>
      </w:r>
    </w:p>
    <w:p>
      <w:pPr>
        <w:pStyle w:val="22"/>
      </w:pPr>
      <w:r>
        <w:rPr>
          <w:rFonts w:hint="eastAsia"/>
        </w:rPr>
        <w:t>b) 借款人及项目发起人信用状况是否良好，有无不良信用记录、恶意逃债、欺诈等重大不良记录；</w:t>
      </w:r>
    </w:p>
    <w:p>
      <w:pPr>
        <w:pStyle w:val="22"/>
      </w:pPr>
      <w:r>
        <w:rPr>
          <w:rFonts w:hint="eastAsia"/>
        </w:rPr>
        <w:t>c) 国家对拟投资项目有投资主体资格和经营资质有要求的，是否符合相应规定。</w:t>
      </w:r>
    </w:p>
    <w:p>
      <w:pPr>
        <w:pStyle w:val="43"/>
        <w:spacing w:before="156" w:after="156"/>
      </w:pPr>
      <w:r>
        <w:rPr>
          <w:rFonts w:hint="eastAsia"/>
        </w:rPr>
        <w:t>尽职调查</w:t>
      </w:r>
    </w:p>
    <w:p>
      <w:pPr>
        <w:pStyle w:val="22"/>
      </w:pPr>
      <w:r>
        <w:rPr>
          <w:rFonts w:hint="eastAsia"/>
        </w:rPr>
        <w:t>应根据内部管理规范和程序，对绿色建筑产业贷款借款人和项目开展尽职调查，实行“实地调查、双人调查”，重点调查以下：</w:t>
      </w:r>
    </w:p>
    <w:p>
      <w:pPr>
        <w:pStyle w:val="22"/>
      </w:pPr>
      <w:r>
        <w:rPr>
          <w:rFonts w:hint="eastAsia"/>
        </w:rPr>
        <w:t>a) 是否符合国家的产业、土地、环保、绿色等相关政策，并按规定取得相应的准入要求；</w:t>
      </w:r>
    </w:p>
    <w:p>
      <w:pPr>
        <w:pStyle w:val="22"/>
      </w:pPr>
      <w:r>
        <w:rPr>
          <w:rFonts w:hint="eastAsia"/>
        </w:rPr>
        <w:t>b) 是否按规定履行投资项目的合法管理程序，并取得有效期内的核准文件或备案文件等；</w:t>
      </w:r>
    </w:p>
    <w:p>
      <w:pPr>
        <w:pStyle w:val="22"/>
      </w:pPr>
      <w:r>
        <w:rPr>
          <w:rFonts w:hint="eastAsia"/>
        </w:rPr>
        <w:t>c) 是否符合国家有关项目资本金制度的规定；</w:t>
      </w:r>
    </w:p>
    <w:p>
      <w:pPr>
        <w:pStyle w:val="22"/>
      </w:pPr>
      <w:r>
        <w:rPr>
          <w:rFonts w:hint="eastAsia"/>
        </w:rPr>
        <w:t>d) 是否符合银行业关于信贷政策、环境和社会风险管理等项目准入的相关标准。</w:t>
      </w:r>
    </w:p>
    <w:p>
      <w:pPr>
        <w:pStyle w:val="43"/>
        <w:spacing w:before="156" w:after="156"/>
      </w:pPr>
      <w:r>
        <w:rPr>
          <w:rFonts w:hint="eastAsia"/>
        </w:rPr>
        <w:t>项目评估</w:t>
      </w:r>
    </w:p>
    <w:p>
      <w:pPr>
        <w:pStyle w:val="22"/>
      </w:pPr>
      <w:r>
        <w:rPr>
          <w:rFonts w:hint="eastAsia"/>
        </w:rPr>
        <w:t>尽职调查通过后，进入项目评估快速通道，及时完成项目评估。</w:t>
      </w:r>
    </w:p>
    <w:p>
      <w:pPr>
        <w:pStyle w:val="43"/>
        <w:spacing w:before="156" w:after="156"/>
      </w:pPr>
      <w:r>
        <w:rPr>
          <w:rFonts w:hint="eastAsia"/>
        </w:rPr>
        <w:t>贷款审查</w:t>
      </w:r>
    </w:p>
    <w:p>
      <w:pPr>
        <w:pStyle w:val="22"/>
      </w:pPr>
      <w:r>
        <w:rPr>
          <w:rFonts w:hint="eastAsia"/>
        </w:rPr>
        <w:t>应对绿色建筑产业贷款的项目评估内容及其他贷款要素进行合法、合规性等审查。</w:t>
      </w:r>
    </w:p>
    <w:p>
      <w:pPr>
        <w:pStyle w:val="43"/>
        <w:spacing w:before="156" w:after="156"/>
      </w:pPr>
      <w:r>
        <w:rPr>
          <w:rFonts w:hint="eastAsia"/>
        </w:rPr>
        <w:t>贷款审批</w:t>
      </w:r>
    </w:p>
    <w:p>
      <w:pPr>
        <w:pStyle w:val="22"/>
      </w:pPr>
      <w:r>
        <w:rPr>
          <w:rFonts w:hint="eastAsia"/>
        </w:rPr>
        <w:t>应纳入绿色贷款快速审批通道，做出绿色建筑产业项目与绿色建材产品贷款审批决定。</w:t>
      </w:r>
    </w:p>
    <w:p>
      <w:pPr>
        <w:pStyle w:val="43"/>
        <w:spacing w:before="156" w:after="156"/>
      </w:pPr>
      <w:r>
        <w:rPr>
          <w:rFonts w:hint="eastAsia"/>
        </w:rPr>
        <w:t>贷款发放</w:t>
      </w:r>
    </w:p>
    <w:p>
      <w:pPr>
        <w:pStyle w:val="22"/>
      </w:pPr>
      <w:r>
        <w:rPr>
          <w:rFonts w:hint="eastAsia"/>
        </w:rPr>
        <w:t>应密切关注绿色建筑产业贷款的实际用途，确保与申请用途一致。</w:t>
      </w:r>
    </w:p>
    <w:p>
      <w:pPr>
        <w:pStyle w:val="43"/>
        <w:spacing w:before="156" w:after="156"/>
      </w:pPr>
      <w:r>
        <w:rPr>
          <w:rFonts w:hint="eastAsia"/>
        </w:rPr>
        <w:t>贷后管理</w:t>
      </w:r>
    </w:p>
    <w:p>
      <w:pPr>
        <w:pStyle w:val="22"/>
      </w:pPr>
      <w:r>
        <w:rPr>
          <w:rFonts w:hint="eastAsia"/>
        </w:rPr>
        <w:t>应在贷款发放后，持续开展评估、监测和统计分析，除符合一般贷款的管理要求外，还应重点关注：</w:t>
      </w:r>
    </w:p>
    <w:p>
      <w:pPr>
        <w:pStyle w:val="22"/>
      </w:pPr>
      <w:r>
        <w:rPr>
          <w:rFonts w:hint="eastAsia"/>
        </w:rPr>
        <w:t>a) 资金用途与借款申请的一致性，是否持续符合绿色建筑产业贷款要求；</w:t>
      </w:r>
    </w:p>
    <w:p>
      <w:pPr>
        <w:pStyle w:val="22"/>
      </w:pPr>
      <w:r>
        <w:rPr>
          <w:rFonts w:hint="eastAsia"/>
        </w:rPr>
        <w:t>b) 出具符合绿色建筑项目要求的各类材料，包括但不限于：项目竣工验收结果、绿色建筑标识认定证书等；</w:t>
      </w:r>
    </w:p>
    <w:p>
      <w:pPr>
        <w:pStyle w:val="22"/>
      </w:pPr>
      <w:r>
        <w:rPr>
          <w:rFonts w:hint="eastAsia"/>
        </w:rPr>
        <w:t>c</w:t>
      </w:r>
      <w:r>
        <w:t xml:space="preserve">) </w:t>
      </w:r>
      <w:r>
        <w:rPr>
          <w:rFonts w:hint="eastAsia"/>
        </w:rPr>
        <w:t>强化贷后资金流向监控，严防资金流向非绿色建筑领域。</w:t>
      </w:r>
    </w:p>
    <w:p>
      <w:pPr>
        <w:pStyle w:val="43"/>
        <w:spacing w:before="156" w:after="156"/>
      </w:pPr>
      <w:r>
        <w:rPr>
          <w:rFonts w:hint="eastAsia"/>
        </w:rPr>
        <w:t>数字化管理</w:t>
      </w:r>
    </w:p>
    <w:p>
      <w:pPr>
        <w:pStyle w:val="22"/>
      </w:pPr>
      <w:r>
        <w:rPr>
          <w:rFonts w:hint="eastAsia"/>
        </w:rPr>
        <w:t>利用数字化管理推进绿色建筑产业贷款的项目管理，相关数据与行业主管部门的信息管理系统实现数据共享。</w:t>
      </w:r>
    </w:p>
    <w:p>
      <w:pPr>
        <w:pStyle w:val="42"/>
        <w:spacing w:before="312" w:after="312"/>
      </w:pPr>
      <w:bookmarkStart w:id="82" w:name="_Toc96455982"/>
      <w:bookmarkStart w:id="83" w:name="_Toc111730354"/>
      <w:r>
        <w:rPr>
          <w:rFonts w:hint="eastAsia"/>
        </w:rPr>
        <w:t>实施保障</w:t>
      </w:r>
      <w:bookmarkEnd w:id="82"/>
      <w:bookmarkEnd w:id="83"/>
    </w:p>
    <w:p>
      <w:pPr>
        <w:pStyle w:val="39"/>
        <w:spacing w:before="156" w:after="156"/>
      </w:pPr>
      <w:bookmarkStart w:id="84" w:name="_Toc98252495"/>
      <w:bookmarkStart w:id="85" w:name="_Toc111730355"/>
      <w:r>
        <w:rPr>
          <w:rFonts w:hint="eastAsia"/>
        </w:rPr>
        <w:t>制度机制</w:t>
      </w:r>
      <w:bookmarkEnd w:id="84"/>
      <w:bookmarkEnd w:id="85"/>
    </w:p>
    <w:p>
      <w:pPr>
        <w:pStyle w:val="22"/>
      </w:pPr>
      <w:r>
        <w:rPr>
          <w:rFonts w:hint="eastAsia"/>
        </w:rPr>
        <w:t>金融机构应完善内部管理制度和考核评价机制，建立绿色建筑产业贷款年度工作目标和中长期发展目标。</w:t>
      </w:r>
    </w:p>
    <w:p>
      <w:pPr>
        <w:pStyle w:val="22"/>
      </w:pPr>
      <w:r>
        <w:rPr>
          <w:rFonts w:hint="eastAsia"/>
        </w:rPr>
        <w:t>对满足条件的绿色建筑产业项目或绿色建材产品制造，金融机构可根据绿色建筑等级、绿色建材等级或节能减排效果建立差别化支持政策，引导市场主体建设高标准的绿色建筑产业项目、制造高标准的绿色建材产品。</w:t>
      </w:r>
    </w:p>
    <w:p>
      <w:pPr>
        <w:pStyle w:val="39"/>
        <w:spacing w:before="156" w:after="156"/>
      </w:pPr>
      <w:bookmarkStart w:id="86" w:name="_Toc111730356"/>
      <w:r>
        <w:rPr>
          <w:rFonts w:hint="eastAsia"/>
        </w:rPr>
        <w:t>信息共享</w:t>
      </w:r>
      <w:bookmarkEnd w:id="86"/>
    </w:p>
    <w:p>
      <w:pPr>
        <w:pStyle w:val="22"/>
      </w:pPr>
      <w:r>
        <w:rPr>
          <w:rFonts w:hint="eastAsia"/>
        </w:rPr>
        <w:t>省建设主管部门在其官方网站发布绿色建筑产业项目全生命周期信息（包括但不限于预评价结果、竣工验收结果、绿色建筑标识证书获得情况等），并向湖北绿色金融综合服务平台（“鄂绿通”平台）提供绿色建筑产业项目相关信息，由“鄂绿通”平台负责对外发布。金融机构可查询绿色建筑产业项目相关信息，开展绿色金融服务对接。</w:t>
      </w:r>
    </w:p>
    <w:p>
      <w:pPr>
        <w:pStyle w:val="39"/>
        <w:spacing w:before="156" w:after="156"/>
      </w:pPr>
      <w:bookmarkStart w:id="87" w:name="_Toc98252497"/>
      <w:bookmarkStart w:id="88" w:name="_Toc111730357"/>
      <w:r>
        <w:rPr>
          <w:rFonts w:hint="eastAsia"/>
        </w:rPr>
        <w:t>监督管理</w:t>
      </w:r>
      <w:bookmarkEnd w:id="87"/>
      <w:bookmarkEnd w:id="88"/>
    </w:p>
    <w:p>
      <w:pPr>
        <w:pStyle w:val="43"/>
        <w:spacing w:before="156" w:after="156"/>
      </w:pPr>
      <w:r>
        <w:rPr>
          <w:rFonts w:hint="eastAsia"/>
        </w:rPr>
        <w:t>内部监督</w:t>
      </w:r>
    </w:p>
    <w:p>
      <w:pPr>
        <w:pStyle w:val="22"/>
      </w:pPr>
      <w:r>
        <w:rPr>
          <w:rFonts w:hint="eastAsia"/>
        </w:rPr>
        <w:t>金融机构应定期对绿色建筑产业贷款工作进行监督，应对监督过程中发现的问题采取措施，持续改进。</w:t>
      </w:r>
    </w:p>
    <w:p>
      <w:pPr>
        <w:pStyle w:val="43"/>
        <w:spacing w:before="156" w:after="156"/>
      </w:pPr>
      <w:r>
        <w:rPr>
          <w:rFonts w:hint="eastAsia"/>
        </w:rPr>
        <w:t>外部监督</w:t>
      </w:r>
    </w:p>
    <w:p>
      <w:pPr>
        <w:pStyle w:val="22"/>
      </w:pPr>
      <w:r>
        <w:rPr>
          <w:rFonts w:hint="eastAsia"/>
        </w:rPr>
        <w:t>金融机构应接受行业主管部门的监督，积极采纳相关建议，做好有关沟通，持续提升工作质量。</w:t>
      </w:r>
    </w:p>
    <w:p>
      <w:pPr>
        <w:pStyle w:val="39"/>
        <w:spacing w:before="156" w:after="156"/>
      </w:pPr>
      <w:bookmarkStart w:id="89" w:name="_Toc98252498"/>
      <w:bookmarkStart w:id="90" w:name="_Toc111730358"/>
      <w:r>
        <w:rPr>
          <w:rFonts w:hint="eastAsia"/>
        </w:rPr>
        <w:t>管控机制</w:t>
      </w:r>
      <w:bookmarkEnd w:id="89"/>
      <w:bookmarkEnd w:id="90"/>
    </w:p>
    <w:p>
      <w:pPr>
        <w:pStyle w:val="43"/>
        <w:spacing w:before="156" w:after="156"/>
      </w:pPr>
      <w:r>
        <w:rPr>
          <w:rFonts w:hint="eastAsia"/>
        </w:rPr>
        <w:t>退出机制</w:t>
      </w:r>
    </w:p>
    <w:p>
      <w:pPr>
        <w:pStyle w:val="22"/>
      </w:pPr>
      <w:r>
        <w:rPr>
          <w:rFonts w:hint="eastAsia"/>
        </w:rPr>
        <w:t>按照5</w:t>
      </w:r>
      <w:r>
        <w:t>.1</w:t>
      </w:r>
      <w:r>
        <w:rPr>
          <w:rFonts w:hint="eastAsia"/>
        </w:rPr>
        <w:t>认定的绿色建筑项目出现下列情况的将被撤销绿色建筑项目资质，金融机构应及时向人民银行等监管部门申请将该项目贷款移出绿色贷款统计范围：</w:t>
      </w:r>
    </w:p>
    <w:p>
      <w:pPr>
        <w:pStyle w:val="22"/>
      </w:pPr>
      <w:r>
        <w:rPr>
          <w:rFonts w:hint="eastAsia"/>
        </w:rPr>
        <w:t>a) 在设计和建造中违反环保、安全、金融、财税等国家法律、法规规定，或造成社会重大不良影响；</w:t>
      </w:r>
    </w:p>
    <w:p>
      <w:pPr>
        <w:pStyle w:val="22"/>
      </w:pPr>
      <w:r>
        <w:rPr>
          <w:rFonts w:hint="eastAsia"/>
        </w:rPr>
        <w:t>b) 在建设中未执行绿色建筑标准，或所属建设单位存在弄虚作假行为；</w:t>
      </w:r>
    </w:p>
    <w:p>
      <w:pPr>
        <w:pStyle w:val="22"/>
      </w:pPr>
      <w:r>
        <w:rPr>
          <w:rFonts w:hint="eastAsia"/>
        </w:rPr>
        <w:t>c) 在建设竣工验收后，未获得承诺的相应等级的绿色建筑标识证书。</w:t>
      </w:r>
    </w:p>
    <w:p>
      <w:pPr>
        <w:pStyle w:val="43"/>
        <w:spacing w:before="156" w:after="156"/>
      </w:pPr>
      <w:r>
        <w:rPr>
          <w:rFonts w:hint="eastAsia"/>
        </w:rPr>
        <w:t>惩戒机制</w:t>
      </w:r>
    </w:p>
    <w:p>
      <w:pPr>
        <w:pStyle w:val="22"/>
      </w:pPr>
      <w:r>
        <w:rPr>
          <w:rFonts w:hint="eastAsia"/>
        </w:rPr>
        <w:t>被撤销绿色建筑项目资质的建筑项目，其相关信息在省建设主管部门官方网站或“鄂绿通”平台进行公示；自公示之日起3年内，向建设单位及其所在集团开发、参与建设的其他项目提供的金融服务，不得按本标准认定为绿色建筑项目贷款。</w:t>
      </w:r>
    </w:p>
    <w:p/>
    <w:p>
      <w:pPr>
        <w:widowControl/>
        <w:jc w:val="left"/>
      </w:pPr>
      <w:r>
        <w:br w:type="page"/>
      </w:r>
    </w:p>
    <w:p>
      <w:pPr>
        <w:pStyle w:val="68"/>
      </w:pPr>
      <w:bookmarkStart w:id="91" w:name="BKCKWX"/>
      <w:bookmarkStart w:id="92" w:name="_Toc44414109"/>
      <w:bookmarkStart w:id="93" w:name="_Toc52288524"/>
      <w:bookmarkStart w:id="94" w:name="_Toc96455983"/>
      <w:bookmarkStart w:id="95" w:name="_Toc111730359"/>
      <w:r>
        <w:rPr>
          <w:rFonts w:hint="eastAsia"/>
        </w:rPr>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91"/>
      <w:bookmarkEnd w:id="92"/>
      <w:bookmarkEnd w:id="93"/>
      <w:bookmarkEnd w:id="94"/>
      <w:bookmarkEnd w:id="95"/>
    </w:p>
    <w:p>
      <w:pPr>
        <w:pStyle w:val="22"/>
      </w:pPr>
    </w:p>
    <w:p>
      <w:pPr>
        <w:pStyle w:val="22"/>
      </w:pPr>
      <w:r>
        <w:t xml:space="preserve">[1] </w:t>
      </w:r>
      <w:r>
        <w:rPr>
          <w:rFonts w:hint="eastAsia"/>
        </w:rPr>
        <w:t>《关于构建绿色金融体系的指导意见》（银发〔2016〕228号）</w:t>
      </w:r>
    </w:p>
    <w:p>
      <w:pPr>
        <w:pStyle w:val="22"/>
      </w:pPr>
      <w:r>
        <w:t xml:space="preserve">[2] </w:t>
      </w:r>
      <w:r>
        <w:rPr>
          <w:rFonts w:hint="eastAsia"/>
        </w:rPr>
        <w:t>《绿色产业指导目录（2019年版）》（发改环资〔2019〕293号）</w:t>
      </w:r>
    </w:p>
    <w:p>
      <w:pPr>
        <w:pStyle w:val="22"/>
      </w:pPr>
      <w:r>
        <w:t xml:space="preserve">[3] </w:t>
      </w:r>
      <w:r>
        <w:rPr>
          <w:rFonts w:hint="eastAsia"/>
        </w:rPr>
        <w:t>《绿色贷款专项统计制度》（银发〔2018〕10号）</w:t>
      </w:r>
    </w:p>
    <w:p>
      <w:pPr>
        <w:pStyle w:val="22"/>
      </w:pPr>
      <w:r>
        <w:t xml:space="preserve">[4] </w:t>
      </w:r>
      <w:r>
        <w:rPr>
          <w:rFonts w:hint="eastAsia"/>
        </w:rPr>
        <w:t>《绿色信贷指引》（银监发〔2012〕4号）</w:t>
      </w:r>
    </w:p>
    <w:p>
      <w:pPr>
        <w:pStyle w:val="22"/>
      </w:pPr>
      <w:r>
        <w:t xml:space="preserve">[5] </w:t>
      </w:r>
      <w:r>
        <w:rPr>
          <w:rFonts w:hint="eastAsia"/>
        </w:rPr>
        <w:t>《能效信贷指引》（银监发〔2015〕2号）</w:t>
      </w:r>
    </w:p>
    <w:p>
      <w:pPr>
        <w:pStyle w:val="22"/>
      </w:pPr>
      <w:r>
        <w:t>[</w:t>
      </w:r>
      <w:r>
        <w:rPr>
          <w:rFonts w:hint="eastAsia"/>
        </w:rPr>
        <w:t>6</w:t>
      </w:r>
      <w:r>
        <w:t>]</w:t>
      </w:r>
      <w:r>
        <w:rPr>
          <w:rFonts w:hint="eastAsia"/>
        </w:rPr>
        <w:t xml:space="preserve"> 《绿色债券发行指引》（发改办财金〔2015〕3504号）</w:t>
      </w:r>
    </w:p>
    <w:p>
      <w:pPr>
        <w:pStyle w:val="22"/>
      </w:pPr>
      <w:r>
        <w:rPr>
          <w:rFonts w:hint="eastAsia"/>
        </w:rPr>
        <w:t>[7]</w:t>
      </w:r>
      <w:r>
        <w:rPr>
          <w:rFonts w:hint="eastAsia"/>
        </w:rPr>
        <w:tab/>
      </w:r>
      <w:r>
        <w:t xml:space="preserve"> </w:t>
      </w:r>
      <w:r>
        <w:rPr>
          <w:rFonts w:hint="eastAsia"/>
        </w:rPr>
        <w:t>《中国人民银行关于修订绿色贷款专项通知制度的通知》</w:t>
      </w:r>
      <w:bookmarkStart w:id="96" w:name="_Hlk112429617"/>
      <w:r>
        <w:rPr>
          <w:rFonts w:hint="eastAsia"/>
        </w:rPr>
        <w:t>（银发〔2019〕326号）</w:t>
      </w:r>
      <w:bookmarkEnd w:id="96"/>
    </w:p>
    <w:p>
      <w:pPr>
        <w:pStyle w:val="22"/>
      </w:pPr>
      <w:r>
        <w:rPr>
          <w:rFonts w:hint="eastAsia"/>
        </w:rPr>
        <w:t>[8] 《关于绿色融资统计制度有关工作的通知》</w:t>
      </w:r>
      <w:bookmarkStart w:id="97" w:name="_Hlk112429625"/>
      <w:r>
        <w:rPr>
          <w:rFonts w:hint="eastAsia"/>
        </w:rPr>
        <w:t>（银保监办便函〔2020〕739号）</w:t>
      </w:r>
      <w:bookmarkEnd w:id="97"/>
    </w:p>
    <w:sectPr>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Fonts w:ascii="黑体" w:hAnsi="黑体" w:eastAsia="黑体"/>
        <w:sz w:val="21"/>
        <w:szCs w:val="21"/>
      </w:rPr>
    </w:pPr>
    <w:r>
      <w:rPr>
        <w:rFonts w:hint="eastAsia" w:ascii="黑体" w:hAnsi="黑体" w:eastAsia="黑体"/>
        <w:sz w:val="21"/>
        <w:szCs w:val="21"/>
      </w:rPr>
      <w:t>DB42/T</w:t>
    </w:r>
    <w:r>
      <w:rPr>
        <w:rFonts w:ascii="黑体" w:hAnsi="黑体" w:eastAsia="黑体"/>
        <w:sz w:val="21"/>
        <w:szCs w:val="21"/>
      </w:rPr>
      <w:t xml:space="preserve"> ××××—2022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52887"/>
    <w:multiLevelType w:val="multilevel"/>
    <w:tmpl w:val="0A952887"/>
    <w:lvl w:ilvl="0" w:tentative="0">
      <w:start w:val="1"/>
      <w:numFmt w:val="decimal"/>
      <w:pStyle w:val="62"/>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tentative="0">
      <w:start w:val="1"/>
      <w:numFmt w:val="none"/>
      <w:pStyle w:val="54"/>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tentative="0">
      <w:start w:val="1"/>
      <w:numFmt w:val="decimal"/>
      <w:pStyle w:val="4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9"/>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43"/>
      <w:suff w:val="nothing"/>
      <w:lvlText w:val="%1.%2.%3　"/>
      <w:lvlJc w:val="left"/>
      <w:pPr>
        <w:ind w:left="0" w:firstLine="0"/>
      </w:pPr>
      <w:rPr>
        <w:rFonts w:hint="eastAsia" w:ascii="黑体" w:hAnsi="Times New Roman" w:eastAsia="黑体"/>
        <w:b w:val="0"/>
        <w:i w:val="0"/>
        <w:sz w:val="21"/>
      </w:rPr>
    </w:lvl>
    <w:lvl w:ilvl="3" w:tentative="0">
      <w:start w:val="1"/>
      <w:numFmt w:val="decimal"/>
      <w:pStyle w:val="48"/>
      <w:suff w:val="nothing"/>
      <w:lvlText w:val="%1.%2.%3.%4　"/>
      <w:lvlJc w:val="left"/>
      <w:pPr>
        <w:ind w:left="0" w:firstLine="0"/>
      </w:pPr>
      <w:rPr>
        <w:rFonts w:hint="eastAsia" w:ascii="黑体" w:hAnsi="Times New Roman" w:eastAsia="黑体"/>
        <w:b w:val="0"/>
        <w:i w:val="0"/>
        <w:sz w:val="21"/>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pStyle w:val="53"/>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tentative="0">
      <w:start w:val="1"/>
      <w:numFmt w:val="lowerLetter"/>
      <w:pStyle w:val="11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tentative="0">
      <w:start w:val="1"/>
      <w:numFmt w:val="none"/>
      <w:pStyle w:val="61"/>
      <w:suff w:val="nothing"/>
      <w:lvlText w:val="%1注："/>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2A8F7113"/>
    <w:multiLevelType w:val="multilevel"/>
    <w:tmpl w:val="2A8F7113"/>
    <w:lvl w:ilvl="0" w:tentative="0">
      <w:start w:val="1"/>
      <w:numFmt w:val="upperLetter"/>
      <w:pStyle w:val="95"/>
      <w:suff w:val="space"/>
      <w:lvlText w:val="%1"/>
      <w:lvlJc w:val="left"/>
      <w:pPr>
        <w:ind w:left="623" w:hanging="425"/>
      </w:pPr>
      <w:rPr>
        <w:rFonts w:hint="eastAsia"/>
      </w:rPr>
    </w:lvl>
    <w:lvl w:ilvl="1" w:tentative="0">
      <w:start w:val="1"/>
      <w:numFmt w:val="decimal"/>
      <w:pStyle w:val="9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45"/>
      <w:suff w:val="nothing"/>
      <w:lvlText w:val="%1——"/>
      <w:lvlJc w:val="left"/>
      <w:pPr>
        <w:ind w:left="833" w:hanging="408"/>
      </w:pPr>
      <w:rPr>
        <w:rFonts w:hint="eastAsia"/>
      </w:rPr>
    </w:lvl>
    <w:lvl w:ilvl="1" w:tentative="0">
      <w:start w:val="1"/>
      <w:numFmt w:val="bullet"/>
      <w:pStyle w:val="46"/>
      <w:lvlText w:val=""/>
      <w:lvlJc w:val="left"/>
      <w:pPr>
        <w:tabs>
          <w:tab w:val="left" w:pos="760"/>
        </w:tabs>
        <w:ind w:left="1264" w:hanging="413"/>
      </w:pPr>
      <w:rPr>
        <w:rFonts w:hint="default" w:ascii="Symbol" w:hAnsi="Symbol"/>
        <w:color w:val="auto"/>
      </w:rPr>
    </w:lvl>
    <w:lvl w:ilvl="2" w:tentative="0">
      <w:start w:val="1"/>
      <w:numFmt w:val="bullet"/>
      <w:pStyle w:val="5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56"/>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1"/>
      <w:lvlText w:val="%2)"/>
      <w:lvlJc w:val="left"/>
      <w:pPr>
        <w:tabs>
          <w:tab w:val="left" w:pos="1260"/>
        </w:tabs>
        <w:ind w:left="1259" w:hanging="419"/>
      </w:pPr>
      <w:rPr>
        <w:rFonts w:hint="eastAsia"/>
      </w:rPr>
    </w:lvl>
    <w:lvl w:ilvl="2" w:tentative="0">
      <w:start w:val="1"/>
      <w:numFmt w:val="decimal"/>
      <w:pStyle w:val="58"/>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520F62E9"/>
    <w:multiLevelType w:val="multilevel"/>
    <w:tmpl w:val="520F62E9"/>
    <w:lvl w:ilvl="0" w:tentative="0">
      <w:start w:val="1"/>
      <w:numFmt w:val="decimal"/>
      <w:pStyle w:val="125"/>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5E63562F"/>
    <w:multiLevelType w:val="multilevel"/>
    <w:tmpl w:val="5E63562F"/>
    <w:lvl w:ilvl="0" w:tentative="0">
      <w:start w:val="1"/>
      <w:numFmt w:val="decimal"/>
      <w:pStyle w:val="55"/>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1">
    <w:nsid w:val="60B55DC2"/>
    <w:multiLevelType w:val="multilevel"/>
    <w:tmpl w:val="60B55DC2"/>
    <w:lvl w:ilvl="0" w:tentative="0">
      <w:start w:val="1"/>
      <w:numFmt w:val="upperLetter"/>
      <w:pStyle w:val="83"/>
      <w:lvlText w:val="%1"/>
      <w:lvlJc w:val="left"/>
      <w:pPr>
        <w:tabs>
          <w:tab w:val="left" w:pos="0"/>
        </w:tabs>
        <w:ind w:left="0" w:hanging="425"/>
      </w:pPr>
      <w:rPr>
        <w:rFonts w:hint="eastAsia"/>
      </w:rPr>
    </w:lvl>
    <w:lvl w:ilvl="1" w:tentative="0">
      <w:start w:val="1"/>
      <w:numFmt w:val="decimal"/>
      <w:pStyle w:val="8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63404DBE"/>
    <w:multiLevelType w:val="multilevel"/>
    <w:tmpl w:val="63404DBE"/>
    <w:lvl w:ilvl="0" w:tentative="0">
      <w:start w:val="1"/>
      <w:numFmt w:val="none"/>
      <w:pStyle w:val="4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3">
    <w:nsid w:val="63AF7EBF"/>
    <w:multiLevelType w:val="multilevel"/>
    <w:tmpl w:val="63AF7EBF"/>
    <w:lvl w:ilvl="0" w:tentative="0">
      <w:start w:val="1"/>
      <w:numFmt w:val="decimal"/>
      <w:pStyle w:val="123"/>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657D3FBC"/>
    <w:multiLevelType w:val="multilevel"/>
    <w:tmpl w:val="657D3FBC"/>
    <w:lvl w:ilvl="0" w:tentative="0">
      <w:start w:val="1"/>
      <w:numFmt w:val="upperLetter"/>
      <w:pStyle w:val="81"/>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0"/>
      <w:suff w:val="nothing"/>
      <w:lvlText w:val="%1.%2.%3　"/>
      <w:lvlJc w:val="left"/>
      <w:pPr>
        <w:ind w:left="0" w:firstLine="0"/>
      </w:pPr>
      <w:rPr>
        <w:rFonts w:hint="eastAsia" w:ascii="黑体" w:hAnsi="Times New Roman" w:eastAsia="黑体"/>
        <w:b w:val="0"/>
        <w:i w:val="0"/>
        <w:sz w:val="21"/>
      </w:rPr>
    </w:lvl>
    <w:lvl w:ilvl="3" w:tentative="0">
      <w:start w:val="1"/>
      <w:numFmt w:val="decimal"/>
      <w:pStyle w:val="85"/>
      <w:suff w:val="nothing"/>
      <w:lvlText w:val="%1.%2.%3.%4　"/>
      <w:lvlJc w:val="left"/>
      <w:pPr>
        <w:ind w:left="0" w:firstLine="0"/>
      </w:pPr>
      <w:rPr>
        <w:rFonts w:hint="eastAsia" w:ascii="黑体" w:hAnsi="Times New Roman" w:eastAsia="黑体"/>
        <w:b w:val="0"/>
        <w:i w:val="0"/>
        <w:sz w:val="21"/>
      </w:rPr>
    </w:lvl>
    <w:lvl w:ilvl="4" w:tentative="0">
      <w:start w:val="1"/>
      <w:numFmt w:val="decimal"/>
      <w:pStyle w:val="90"/>
      <w:suff w:val="nothing"/>
      <w:lvlText w:val="%1.%2.%3.%4.%5　"/>
      <w:lvlJc w:val="left"/>
      <w:pPr>
        <w:ind w:left="0" w:firstLine="0"/>
      </w:pPr>
      <w:rPr>
        <w:rFonts w:hint="eastAsia" w:ascii="黑体" w:hAnsi="Times New Roman" w:eastAsia="黑体"/>
        <w:b w:val="0"/>
        <w:i w:val="0"/>
        <w:sz w:val="21"/>
      </w:rPr>
    </w:lvl>
    <w:lvl w:ilvl="5" w:tentative="0">
      <w:start w:val="1"/>
      <w:numFmt w:val="decimal"/>
      <w:pStyle w:val="93"/>
      <w:suff w:val="nothing"/>
      <w:lvlText w:val="%1.%2.%3.%4.%5.%6　"/>
      <w:lvlJc w:val="left"/>
      <w:pPr>
        <w:ind w:left="0" w:firstLine="0"/>
      </w:pPr>
      <w:rPr>
        <w:rFonts w:hint="eastAsia" w:ascii="黑体" w:hAnsi="Times New Roman" w:eastAsia="黑体"/>
        <w:b w:val="0"/>
        <w:i w:val="0"/>
        <w:sz w:val="21"/>
      </w:rPr>
    </w:lvl>
    <w:lvl w:ilvl="6" w:tentative="0">
      <w:start w:val="1"/>
      <w:numFmt w:val="decimal"/>
      <w:pStyle w:val="9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AB870ED"/>
    <w:multiLevelType w:val="multilevel"/>
    <w:tmpl w:val="6AB870ED"/>
    <w:lvl w:ilvl="0" w:tentative="0">
      <w:start w:val="1"/>
      <w:numFmt w:val="decimal"/>
      <w:pStyle w:val="59"/>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6">
    <w:nsid w:val="6D6C07CD"/>
    <w:multiLevelType w:val="multilevel"/>
    <w:tmpl w:val="6D6C07CD"/>
    <w:lvl w:ilvl="0" w:tentative="0">
      <w:start w:val="1"/>
      <w:numFmt w:val="lowerLetter"/>
      <w:pStyle w:val="102"/>
      <w:lvlText w:val="%1)"/>
      <w:lvlJc w:val="left"/>
      <w:pPr>
        <w:tabs>
          <w:tab w:val="left" w:pos="839"/>
        </w:tabs>
        <w:ind w:left="839" w:hanging="419"/>
      </w:pPr>
      <w:rPr>
        <w:rFonts w:hint="eastAsia" w:ascii="宋体" w:eastAsia="宋体"/>
        <w:b w:val="0"/>
        <w:i w:val="0"/>
        <w:sz w:val="21"/>
      </w:rPr>
    </w:lvl>
    <w:lvl w:ilvl="1" w:tentative="0">
      <w:start w:val="1"/>
      <w:numFmt w:val="decimal"/>
      <w:pStyle w:val="9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2"/>
  </w:num>
  <w:num w:numId="3">
    <w:abstractNumId w:val="6"/>
  </w:num>
  <w:num w:numId="4">
    <w:abstractNumId w:val="12"/>
  </w:num>
  <w:num w:numId="5">
    <w:abstractNumId w:val="8"/>
  </w:num>
  <w:num w:numId="6">
    <w:abstractNumId w:val="1"/>
  </w:num>
  <w:num w:numId="7">
    <w:abstractNumId w:val="10"/>
  </w:num>
  <w:num w:numId="8">
    <w:abstractNumId w:val="15"/>
  </w:num>
  <w:num w:numId="9">
    <w:abstractNumId w:val="4"/>
  </w:num>
  <w:num w:numId="10">
    <w:abstractNumId w:val="0"/>
  </w:num>
  <w:num w:numId="11">
    <w:abstractNumId w:val="14"/>
  </w:num>
  <w:num w:numId="12">
    <w:abstractNumId w:val="11"/>
  </w:num>
  <w:num w:numId="13">
    <w:abstractNumId w:val="16"/>
  </w:num>
  <w:num w:numId="14">
    <w:abstractNumId w:val="5"/>
  </w:num>
  <w:num w:numId="15">
    <w:abstractNumId w:val="3"/>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0BB3"/>
    <w:rsid w:val="0000185F"/>
    <w:rsid w:val="000024A4"/>
    <w:rsid w:val="00004B91"/>
    <w:rsid w:val="00004E32"/>
    <w:rsid w:val="0000586F"/>
    <w:rsid w:val="00013D86"/>
    <w:rsid w:val="00013E02"/>
    <w:rsid w:val="000170C5"/>
    <w:rsid w:val="00017FBF"/>
    <w:rsid w:val="0002143C"/>
    <w:rsid w:val="00025A65"/>
    <w:rsid w:val="00026C31"/>
    <w:rsid w:val="00027280"/>
    <w:rsid w:val="000320A7"/>
    <w:rsid w:val="000325EA"/>
    <w:rsid w:val="00032E0A"/>
    <w:rsid w:val="00034D2D"/>
    <w:rsid w:val="00035925"/>
    <w:rsid w:val="00036C2C"/>
    <w:rsid w:val="00045A7C"/>
    <w:rsid w:val="000526A1"/>
    <w:rsid w:val="00055371"/>
    <w:rsid w:val="00056A24"/>
    <w:rsid w:val="00057CE5"/>
    <w:rsid w:val="000607A3"/>
    <w:rsid w:val="00063F46"/>
    <w:rsid w:val="000657F7"/>
    <w:rsid w:val="00066079"/>
    <w:rsid w:val="00067CDF"/>
    <w:rsid w:val="000709E3"/>
    <w:rsid w:val="00070BB9"/>
    <w:rsid w:val="00074FBE"/>
    <w:rsid w:val="0007762A"/>
    <w:rsid w:val="00081F6E"/>
    <w:rsid w:val="00083A09"/>
    <w:rsid w:val="0009005E"/>
    <w:rsid w:val="00090FE0"/>
    <w:rsid w:val="000918A9"/>
    <w:rsid w:val="00092001"/>
    <w:rsid w:val="00092618"/>
    <w:rsid w:val="00092857"/>
    <w:rsid w:val="00092BD8"/>
    <w:rsid w:val="000930CD"/>
    <w:rsid w:val="000964C7"/>
    <w:rsid w:val="000979D9"/>
    <w:rsid w:val="000A0218"/>
    <w:rsid w:val="000A20A9"/>
    <w:rsid w:val="000A2FFA"/>
    <w:rsid w:val="000A48B1"/>
    <w:rsid w:val="000B2C50"/>
    <w:rsid w:val="000B2F0E"/>
    <w:rsid w:val="000B3143"/>
    <w:rsid w:val="000B405D"/>
    <w:rsid w:val="000C2BE6"/>
    <w:rsid w:val="000C5B50"/>
    <w:rsid w:val="000C6B05"/>
    <w:rsid w:val="000C6DD6"/>
    <w:rsid w:val="000C73D4"/>
    <w:rsid w:val="000D3D4C"/>
    <w:rsid w:val="000D4F51"/>
    <w:rsid w:val="000D718B"/>
    <w:rsid w:val="000E0C46"/>
    <w:rsid w:val="000E15EE"/>
    <w:rsid w:val="000E3676"/>
    <w:rsid w:val="000F030C"/>
    <w:rsid w:val="000F129C"/>
    <w:rsid w:val="000F174F"/>
    <w:rsid w:val="000F6F26"/>
    <w:rsid w:val="00100951"/>
    <w:rsid w:val="00104E29"/>
    <w:rsid w:val="001056DE"/>
    <w:rsid w:val="001124C0"/>
    <w:rsid w:val="00117A25"/>
    <w:rsid w:val="00121293"/>
    <w:rsid w:val="0013175F"/>
    <w:rsid w:val="0013364D"/>
    <w:rsid w:val="001343BB"/>
    <w:rsid w:val="00140F58"/>
    <w:rsid w:val="00150E13"/>
    <w:rsid w:val="001512B4"/>
    <w:rsid w:val="00152445"/>
    <w:rsid w:val="00153A26"/>
    <w:rsid w:val="00156BD1"/>
    <w:rsid w:val="001620A5"/>
    <w:rsid w:val="00164E53"/>
    <w:rsid w:val="00165D35"/>
    <w:rsid w:val="0016699D"/>
    <w:rsid w:val="001670D9"/>
    <w:rsid w:val="00175159"/>
    <w:rsid w:val="00175AD7"/>
    <w:rsid w:val="00176208"/>
    <w:rsid w:val="0017780C"/>
    <w:rsid w:val="001813B2"/>
    <w:rsid w:val="0018211B"/>
    <w:rsid w:val="00183FE1"/>
    <w:rsid w:val="001840D3"/>
    <w:rsid w:val="0018433E"/>
    <w:rsid w:val="00184782"/>
    <w:rsid w:val="00185FB5"/>
    <w:rsid w:val="00187A8A"/>
    <w:rsid w:val="001900F8"/>
    <w:rsid w:val="00191258"/>
    <w:rsid w:val="00192680"/>
    <w:rsid w:val="00192B1D"/>
    <w:rsid w:val="00193037"/>
    <w:rsid w:val="00193375"/>
    <w:rsid w:val="00193A2C"/>
    <w:rsid w:val="001A288E"/>
    <w:rsid w:val="001A3534"/>
    <w:rsid w:val="001B05EC"/>
    <w:rsid w:val="001B36ED"/>
    <w:rsid w:val="001B3D3A"/>
    <w:rsid w:val="001B6DC2"/>
    <w:rsid w:val="001B754B"/>
    <w:rsid w:val="001C149C"/>
    <w:rsid w:val="001C21AC"/>
    <w:rsid w:val="001C276D"/>
    <w:rsid w:val="001C3689"/>
    <w:rsid w:val="001C47BA"/>
    <w:rsid w:val="001C59EA"/>
    <w:rsid w:val="001D3556"/>
    <w:rsid w:val="001D406C"/>
    <w:rsid w:val="001D41EE"/>
    <w:rsid w:val="001D4BEB"/>
    <w:rsid w:val="001D71E6"/>
    <w:rsid w:val="001E0380"/>
    <w:rsid w:val="001E0B1B"/>
    <w:rsid w:val="001E13B1"/>
    <w:rsid w:val="001E2153"/>
    <w:rsid w:val="001F3A19"/>
    <w:rsid w:val="001F5300"/>
    <w:rsid w:val="001F58A8"/>
    <w:rsid w:val="002009E4"/>
    <w:rsid w:val="00201009"/>
    <w:rsid w:val="00201053"/>
    <w:rsid w:val="0020251B"/>
    <w:rsid w:val="002073D3"/>
    <w:rsid w:val="00212D00"/>
    <w:rsid w:val="00212EBD"/>
    <w:rsid w:val="00212FCA"/>
    <w:rsid w:val="00215D48"/>
    <w:rsid w:val="0021624B"/>
    <w:rsid w:val="0022185E"/>
    <w:rsid w:val="0022710F"/>
    <w:rsid w:val="00227FED"/>
    <w:rsid w:val="0023030A"/>
    <w:rsid w:val="00230F08"/>
    <w:rsid w:val="00234467"/>
    <w:rsid w:val="002349CF"/>
    <w:rsid w:val="00235BE6"/>
    <w:rsid w:val="00237D8D"/>
    <w:rsid w:val="00241DA2"/>
    <w:rsid w:val="002476CF"/>
    <w:rsid w:val="00247FEE"/>
    <w:rsid w:val="00250E7D"/>
    <w:rsid w:val="002523DB"/>
    <w:rsid w:val="002527DD"/>
    <w:rsid w:val="00252DAA"/>
    <w:rsid w:val="002565D5"/>
    <w:rsid w:val="002622C0"/>
    <w:rsid w:val="002778AE"/>
    <w:rsid w:val="00277E81"/>
    <w:rsid w:val="0028269A"/>
    <w:rsid w:val="00283590"/>
    <w:rsid w:val="00286973"/>
    <w:rsid w:val="00287674"/>
    <w:rsid w:val="002938A4"/>
    <w:rsid w:val="00294E70"/>
    <w:rsid w:val="002954B8"/>
    <w:rsid w:val="002967B2"/>
    <w:rsid w:val="002A1924"/>
    <w:rsid w:val="002A7420"/>
    <w:rsid w:val="002A7A7E"/>
    <w:rsid w:val="002B0F12"/>
    <w:rsid w:val="002B1308"/>
    <w:rsid w:val="002B4554"/>
    <w:rsid w:val="002B6D49"/>
    <w:rsid w:val="002B707C"/>
    <w:rsid w:val="002C72D8"/>
    <w:rsid w:val="002D11FA"/>
    <w:rsid w:val="002D17BC"/>
    <w:rsid w:val="002D18E4"/>
    <w:rsid w:val="002D19A4"/>
    <w:rsid w:val="002D4AA4"/>
    <w:rsid w:val="002D6352"/>
    <w:rsid w:val="002D7246"/>
    <w:rsid w:val="002E0DDF"/>
    <w:rsid w:val="002E24E7"/>
    <w:rsid w:val="002E2906"/>
    <w:rsid w:val="002E5635"/>
    <w:rsid w:val="002E64C3"/>
    <w:rsid w:val="002E6A2C"/>
    <w:rsid w:val="002F035E"/>
    <w:rsid w:val="002F0FE8"/>
    <w:rsid w:val="002F1D8C"/>
    <w:rsid w:val="002F21DA"/>
    <w:rsid w:val="002F34B8"/>
    <w:rsid w:val="002F6D2E"/>
    <w:rsid w:val="002F7814"/>
    <w:rsid w:val="00301F39"/>
    <w:rsid w:val="003026DF"/>
    <w:rsid w:val="00303D27"/>
    <w:rsid w:val="00305BEE"/>
    <w:rsid w:val="00311D75"/>
    <w:rsid w:val="00313962"/>
    <w:rsid w:val="003234E0"/>
    <w:rsid w:val="00325926"/>
    <w:rsid w:val="00326B89"/>
    <w:rsid w:val="00327A8A"/>
    <w:rsid w:val="00331D76"/>
    <w:rsid w:val="003339A3"/>
    <w:rsid w:val="00336610"/>
    <w:rsid w:val="00341F5C"/>
    <w:rsid w:val="00343D23"/>
    <w:rsid w:val="00343F73"/>
    <w:rsid w:val="00345060"/>
    <w:rsid w:val="003451FB"/>
    <w:rsid w:val="0035065F"/>
    <w:rsid w:val="003507D7"/>
    <w:rsid w:val="00352629"/>
    <w:rsid w:val="0035323B"/>
    <w:rsid w:val="00353D19"/>
    <w:rsid w:val="0035785A"/>
    <w:rsid w:val="003609D2"/>
    <w:rsid w:val="00363F22"/>
    <w:rsid w:val="00364003"/>
    <w:rsid w:val="00364940"/>
    <w:rsid w:val="00375564"/>
    <w:rsid w:val="00376489"/>
    <w:rsid w:val="0037673D"/>
    <w:rsid w:val="00377824"/>
    <w:rsid w:val="00380B47"/>
    <w:rsid w:val="003818A4"/>
    <w:rsid w:val="00382D06"/>
    <w:rsid w:val="00383191"/>
    <w:rsid w:val="00386DED"/>
    <w:rsid w:val="003912E7"/>
    <w:rsid w:val="00393947"/>
    <w:rsid w:val="00395141"/>
    <w:rsid w:val="00395AEA"/>
    <w:rsid w:val="003A0E27"/>
    <w:rsid w:val="003A14AD"/>
    <w:rsid w:val="003A2275"/>
    <w:rsid w:val="003A6A4F"/>
    <w:rsid w:val="003A7088"/>
    <w:rsid w:val="003B00DF"/>
    <w:rsid w:val="003B1275"/>
    <w:rsid w:val="003B1778"/>
    <w:rsid w:val="003C11CB"/>
    <w:rsid w:val="003C3017"/>
    <w:rsid w:val="003C6A77"/>
    <w:rsid w:val="003C75F3"/>
    <w:rsid w:val="003C78A3"/>
    <w:rsid w:val="003D0EC8"/>
    <w:rsid w:val="003D36AB"/>
    <w:rsid w:val="003D4250"/>
    <w:rsid w:val="003D4CA8"/>
    <w:rsid w:val="003D584D"/>
    <w:rsid w:val="003E1867"/>
    <w:rsid w:val="003E3836"/>
    <w:rsid w:val="003E5729"/>
    <w:rsid w:val="003E724E"/>
    <w:rsid w:val="003F1D40"/>
    <w:rsid w:val="003F22BB"/>
    <w:rsid w:val="003F2A5B"/>
    <w:rsid w:val="003F4EE0"/>
    <w:rsid w:val="003F5559"/>
    <w:rsid w:val="003F6861"/>
    <w:rsid w:val="00400473"/>
    <w:rsid w:val="00402153"/>
    <w:rsid w:val="004023FF"/>
    <w:rsid w:val="00402E26"/>
    <w:rsid w:val="00402FC1"/>
    <w:rsid w:val="004200D9"/>
    <w:rsid w:val="00425082"/>
    <w:rsid w:val="00431DEB"/>
    <w:rsid w:val="0044259D"/>
    <w:rsid w:val="004439D9"/>
    <w:rsid w:val="00446B29"/>
    <w:rsid w:val="004524BE"/>
    <w:rsid w:val="00453F9A"/>
    <w:rsid w:val="00454CC3"/>
    <w:rsid w:val="004573E9"/>
    <w:rsid w:val="00464903"/>
    <w:rsid w:val="00471E91"/>
    <w:rsid w:val="00474079"/>
    <w:rsid w:val="00474675"/>
    <w:rsid w:val="0047470C"/>
    <w:rsid w:val="00480907"/>
    <w:rsid w:val="00480CB9"/>
    <w:rsid w:val="00484C88"/>
    <w:rsid w:val="004A203E"/>
    <w:rsid w:val="004A35F9"/>
    <w:rsid w:val="004A4662"/>
    <w:rsid w:val="004A7A3B"/>
    <w:rsid w:val="004A7E02"/>
    <w:rsid w:val="004B157A"/>
    <w:rsid w:val="004B24C1"/>
    <w:rsid w:val="004B3092"/>
    <w:rsid w:val="004B49B1"/>
    <w:rsid w:val="004B557C"/>
    <w:rsid w:val="004B75D8"/>
    <w:rsid w:val="004C0576"/>
    <w:rsid w:val="004C292F"/>
    <w:rsid w:val="004C423B"/>
    <w:rsid w:val="004C657F"/>
    <w:rsid w:val="004D306F"/>
    <w:rsid w:val="004D4846"/>
    <w:rsid w:val="004D4B02"/>
    <w:rsid w:val="004D4F76"/>
    <w:rsid w:val="004D7347"/>
    <w:rsid w:val="004E4B13"/>
    <w:rsid w:val="004E4B8C"/>
    <w:rsid w:val="004E5A47"/>
    <w:rsid w:val="004F2037"/>
    <w:rsid w:val="004F3967"/>
    <w:rsid w:val="005036E2"/>
    <w:rsid w:val="00507031"/>
    <w:rsid w:val="00510280"/>
    <w:rsid w:val="00512AC7"/>
    <w:rsid w:val="00513D73"/>
    <w:rsid w:val="005148B3"/>
    <w:rsid w:val="00514A43"/>
    <w:rsid w:val="00515E9C"/>
    <w:rsid w:val="005174E5"/>
    <w:rsid w:val="00520898"/>
    <w:rsid w:val="00522393"/>
    <w:rsid w:val="00522620"/>
    <w:rsid w:val="00525656"/>
    <w:rsid w:val="00525BF3"/>
    <w:rsid w:val="00526FF8"/>
    <w:rsid w:val="00530E6E"/>
    <w:rsid w:val="00534C02"/>
    <w:rsid w:val="0053708C"/>
    <w:rsid w:val="0054044C"/>
    <w:rsid w:val="0054264B"/>
    <w:rsid w:val="00542DD7"/>
    <w:rsid w:val="00543786"/>
    <w:rsid w:val="00545A49"/>
    <w:rsid w:val="005463CC"/>
    <w:rsid w:val="00546D0D"/>
    <w:rsid w:val="0055153A"/>
    <w:rsid w:val="005533D7"/>
    <w:rsid w:val="00554B63"/>
    <w:rsid w:val="0055751D"/>
    <w:rsid w:val="00562CF6"/>
    <w:rsid w:val="0056544B"/>
    <w:rsid w:val="00567177"/>
    <w:rsid w:val="005703DE"/>
    <w:rsid w:val="00570B0A"/>
    <w:rsid w:val="005710BC"/>
    <w:rsid w:val="005755F1"/>
    <w:rsid w:val="00582BBE"/>
    <w:rsid w:val="0058464E"/>
    <w:rsid w:val="0058650E"/>
    <w:rsid w:val="00592ECC"/>
    <w:rsid w:val="005A01CB"/>
    <w:rsid w:val="005A19A9"/>
    <w:rsid w:val="005A58FF"/>
    <w:rsid w:val="005A5EAF"/>
    <w:rsid w:val="005A6491"/>
    <w:rsid w:val="005A64C0"/>
    <w:rsid w:val="005B1985"/>
    <w:rsid w:val="005B3C11"/>
    <w:rsid w:val="005C1C28"/>
    <w:rsid w:val="005C43D0"/>
    <w:rsid w:val="005C4A9E"/>
    <w:rsid w:val="005C6DB5"/>
    <w:rsid w:val="005D3842"/>
    <w:rsid w:val="005D3DCB"/>
    <w:rsid w:val="005E19E7"/>
    <w:rsid w:val="005E2392"/>
    <w:rsid w:val="005F0572"/>
    <w:rsid w:val="00601622"/>
    <w:rsid w:val="0060789B"/>
    <w:rsid w:val="0061037E"/>
    <w:rsid w:val="006104D4"/>
    <w:rsid w:val="00613FAA"/>
    <w:rsid w:val="00616C36"/>
    <w:rsid w:val="0061716C"/>
    <w:rsid w:val="006171AF"/>
    <w:rsid w:val="00617868"/>
    <w:rsid w:val="00623F56"/>
    <w:rsid w:val="006243A1"/>
    <w:rsid w:val="0062469D"/>
    <w:rsid w:val="00626005"/>
    <w:rsid w:val="00632E56"/>
    <w:rsid w:val="00635CBA"/>
    <w:rsid w:val="00636EFC"/>
    <w:rsid w:val="0064338B"/>
    <w:rsid w:val="00646542"/>
    <w:rsid w:val="006504F4"/>
    <w:rsid w:val="0065366F"/>
    <w:rsid w:val="00654BC9"/>
    <w:rsid w:val="006552FD"/>
    <w:rsid w:val="00656F0B"/>
    <w:rsid w:val="00663733"/>
    <w:rsid w:val="00663AF3"/>
    <w:rsid w:val="00666B6C"/>
    <w:rsid w:val="00677B54"/>
    <w:rsid w:val="00682682"/>
    <w:rsid w:val="00682702"/>
    <w:rsid w:val="00687FC9"/>
    <w:rsid w:val="00692368"/>
    <w:rsid w:val="00695192"/>
    <w:rsid w:val="006A2EBC"/>
    <w:rsid w:val="006A5AC8"/>
    <w:rsid w:val="006A5EA0"/>
    <w:rsid w:val="006A783B"/>
    <w:rsid w:val="006A7B33"/>
    <w:rsid w:val="006B497F"/>
    <w:rsid w:val="006B4E13"/>
    <w:rsid w:val="006B6A25"/>
    <w:rsid w:val="006B75DD"/>
    <w:rsid w:val="006C047C"/>
    <w:rsid w:val="006C1097"/>
    <w:rsid w:val="006C3D8B"/>
    <w:rsid w:val="006C67E0"/>
    <w:rsid w:val="006C7ABA"/>
    <w:rsid w:val="006D0A13"/>
    <w:rsid w:val="006D0D60"/>
    <w:rsid w:val="006D1122"/>
    <w:rsid w:val="006D317E"/>
    <w:rsid w:val="006D3B1E"/>
    <w:rsid w:val="006D3C00"/>
    <w:rsid w:val="006D73DE"/>
    <w:rsid w:val="006E06AD"/>
    <w:rsid w:val="006E3675"/>
    <w:rsid w:val="006E4A7F"/>
    <w:rsid w:val="006E548D"/>
    <w:rsid w:val="006F0967"/>
    <w:rsid w:val="006F2274"/>
    <w:rsid w:val="006F64A0"/>
    <w:rsid w:val="0070038F"/>
    <w:rsid w:val="007027B1"/>
    <w:rsid w:val="0070286C"/>
    <w:rsid w:val="00704DF6"/>
    <w:rsid w:val="0070641D"/>
    <w:rsid w:val="0070651C"/>
    <w:rsid w:val="007132A3"/>
    <w:rsid w:val="00716421"/>
    <w:rsid w:val="00716923"/>
    <w:rsid w:val="00721419"/>
    <w:rsid w:val="00724B30"/>
    <w:rsid w:val="00724EFB"/>
    <w:rsid w:val="007255CC"/>
    <w:rsid w:val="00726575"/>
    <w:rsid w:val="00730310"/>
    <w:rsid w:val="00740A49"/>
    <w:rsid w:val="007419C3"/>
    <w:rsid w:val="007446A8"/>
    <w:rsid w:val="00746559"/>
    <w:rsid w:val="007467A7"/>
    <w:rsid w:val="007469DD"/>
    <w:rsid w:val="0074741B"/>
    <w:rsid w:val="0074759E"/>
    <w:rsid w:val="007478EA"/>
    <w:rsid w:val="0075415C"/>
    <w:rsid w:val="00757097"/>
    <w:rsid w:val="007606CB"/>
    <w:rsid w:val="007616A7"/>
    <w:rsid w:val="00761E8B"/>
    <w:rsid w:val="00763502"/>
    <w:rsid w:val="0076625D"/>
    <w:rsid w:val="00775216"/>
    <w:rsid w:val="00780DE2"/>
    <w:rsid w:val="007913AB"/>
    <w:rsid w:val="007914F7"/>
    <w:rsid w:val="00794BD4"/>
    <w:rsid w:val="00795C73"/>
    <w:rsid w:val="00797A31"/>
    <w:rsid w:val="007A2BDB"/>
    <w:rsid w:val="007A305C"/>
    <w:rsid w:val="007A4809"/>
    <w:rsid w:val="007B1625"/>
    <w:rsid w:val="007B3216"/>
    <w:rsid w:val="007B706E"/>
    <w:rsid w:val="007B71EB"/>
    <w:rsid w:val="007C0748"/>
    <w:rsid w:val="007C3B67"/>
    <w:rsid w:val="007C4AC3"/>
    <w:rsid w:val="007C6205"/>
    <w:rsid w:val="007C686A"/>
    <w:rsid w:val="007C728E"/>
    <w:rsid w:val="007D0BE0"/>
    <w:rsid w:val="007D204F"/>
    <w:rsid w:val="007D2C53"/>
    <w:rsid w:val="007D3D60"/>
    <w:rsid w:val="007E1980"/>
    <w:rsid w:val="007E22FF"/>
    <w:rsid w:val="007E347D"/>
    <w:rsid w:val="007E3B88"/>
    <w:rsid w:val="007E4B76"/>
    <w:rsid w:val="007E5043"/>
    <w:rsid w:val="007E5EA8"/>
    <w:rsid w:val="007F0CF1"/>
    <w:rsid w:val="007F12A5"/>
    <w:rsid w:val="007F2D74"/>
    <w:rsid w:val="007F3FB7"/>
    <w:rsid w:val="007F47A9"/>
    <w:rsid w:val="007F4CF1"/>
    <w:rsid w:val="007F758D"/>
    <w:rsid w:val="007F7D52"/>
    <w:rsid w:val="00802D2A"/>
    <w:rsid w:val="0080484A"/>
    <w:rsid w:val="00805589"/>
    <w:rsid w:val="008055F3"/>
    <w:rsid w:val="008057A5"/>
    <w:rsid w:val="00805E2F"/>
    <w:rsid w:val="0080654C"/>
    <w:rsid w:val="008071C6"/>
    <w:rsid w:val="00807BE0"/>
    <w:rsid w:val="00807BF7"/>
    <w:rsid w:val="008154B8"/>
    <w:rsid w:val="00817A00"/>
    <w:rsid w:val="008208BF"/>
    <w:rsid w:val="00820B95"/>
    <w:rsid w:val="008221DB"/>
    <w:rsid w:val="00825891"/>
    <w:rsid w:val="00831631"/>
    <w:rsid w:val="0083228D"/>
    <w:rsid w:val="00833D07"/>
    <w:rsid w:val="00835DB3"/>
    <w:rsid w:val="0083617B"/>
    <w:rsid w:val="00836342"/>
    <w:rsid w:val="00836A2D"/>
    <w:rsid w:val="008371BD"/>
    <w:rsid w:val="00840358"/>
    <w:rsid w:val="00840928"/>
    <w:rsid w:val="00840EBF"/>
    <w:rsid w:val="008504A8"/>
    <w:rsid w:val="00851B58"/>
    <w:rsid w:val="0085282E"/>
    <w:rsid w:val="0087198C"/>
    <w:rsid w:val="00872C1F"/>
    <w:rsid w:val="00873964"/>
    <w:rsid w:val="00873B42"/>
    <w:rsid w:val="00875D43"/>
    <w:rsid w:val="00877CB0"/>
    <w:rsid w:val="008805AC"/>
    <w:rsid w:val="00880D1A"/>
    <w:rsid w:val="00884468"/>
    <w:rsid w:val="008856D8"/>
    <w:rsid w:val="00887903"/>
    <w:rsid w:val="00892E82"/>
    <w:rsid w:val="00893277"/>
    <w:rsid w:val="008943AB"/>
    <w:rsid w:val="00895FA9"/>
    <w:rsid w:val="008A1035"/>
    <w:rsid w:val="008A6E08"/>
    <w:rsid w:val="008C0BE9"/>
    <w:rsid w:val="008C1B58"/>
    <w:rsid w:val="008C39AE"/>
    <w:rsid w:val="008C40DF"/>
    <w:rsid w:val="008C4734"/>
    <w:rsid w:val="008C590D"/>
    <w:rsid w:val="008D447E"/>
    <w:rsid w:val="008D7566"/>
    <w:rsid w:val="008E031B"/>
    <w:rsid w:val="008E0560"/>
    <w:rsid w:val="008E2D8C"/>
    <w:rsid w:val="008E7029"/>
    <w:rsid w:val="008E7EF6"/>
    <w:rsid w:val="008F01AB"/>
    <w:rsid w:val="008F1F98"/>
    <w:rsid w:val="008F2340"/>
    <w:rsid w:val="008F2790"/>
    <w:rsid w:val="008F6758"/>
    <w:rsid w:val="008F7167"/>
    <w:rsid w:val="009020BF"/>
    <w:rsid w:val="009040DD"/>
    <w:rsid w:val="0090549C"/>
    <w:rsid w:val="00905B47"/>
    <w:rsid w:val="0090690F"/>
    <w:rsid w:val="00911391"/>
    <w:rsid w:val="0091331C"/>
    <w:rsid w:val="009137BD"/>
    <w:rsid w:val="0091503D"/>
    <w:rsid w:val="009168EE"/>
    <w:rsid w:val="00924B83"/>
    <w:rsid w:val="009279DE"/>
    <w:rsid w:val="00927AB9"/>
    <w:rsid w:val="00927B37"/>
    <w:rsid w:val="00930116"/>
    <w:rsid w:val="00930625"/>
    <w:rsid w:val="00941082"/>
    <w:rsid w:val="0094212C"/>
    <w:rsid w:val="00944853"/>
    <w:rsid w:val="0094609D"/>
    <w:rsid w:val="0095378C"/>
    <w:rsid w:val="00954689"/>
    <w:rsid w:val="0095472A"/>
    <w:rsid w:val="00955BFB"/>
    <w:rsid w:val="0096085A"/>
    <w:rsid w:val="009617C9"/>
    <w:rsid w:val="00961C93"/>
    <w:rsid w:val="00962B4E"/>
    <w:rsid w:val="00965324"/>
    <w:rsid w:val="00970142"/>
    <w:rsid w:val="0097091E"/>
    <w:rsid w:val="009760D3"/>
    <w:rsid w:val="00977132"/>
    <w:rsid w:val="00981A4B"/>
    <w:rsid w:val="00982250"/>
    <w:rsid w:val="00982501"/>
    <w:rsid w:val="00983C26"/>
    <w:rsid w:val="00983D33"/>
    <w:rsid w:val="00984358"/>
    <w:rsid w:val="009847F3"/>
    <w:rsid w:val="009877D3"/>
    <w:rsid w:val="00994E8F"/>
    <w:rsid w:val="009951DC"/>
    <w:rsid w:val="009959BB"/>
    <w:rsid w:val="00997158"/>
    <w:rsid w:val="009A0827"/>
    <w:rsid w:val="009A3A7C"/>
    <w:rsid w:val="009A5D33"/>
    <w:rsid w:val="009A7D84"/>
    <w:rsid w:val="009A7E0F"/>
    <w:rsid w:val="009B2323"/>
    <w:rsid w:val="009B2ADB"/>
    <w:rsid w:val="009B603A"/>
    <w:rsid w:val="009C1038"/>
    <w:rsid w:val="009C2D0E"/>
    <w:rsid w:val="009C3DAC"/>
    <w:rsid w:val="009C42E0"/>
    <w:rsid w:val="009C74E8"/>
    <w:rsid w:val="009D3230"/>
    <w:rsid w:val="009D5362"/>
    <w:rsid w:val="009E1415"/>
    <w:rsid w:val="009E6116"/>
    <w:rsid w:val="009E7E25"/>
    <w:rsid w:val="009E7FC1"/>
    <w:rsid w:val="00A02E43"/>
    <w:rsid w:val="00A05368"/>
    <w:rsid w:val="00A065F9"/>
    <w:rsid w:val="00A07011"/>
    <w:rsid w:val="00A07F34"/>
    <w:rsid w:val="00A07F8A"/>
    <w:rsid w:val="00A213DD"/>
    <w:rsid w:val="00A22154"/>
    <w:rsid w:val="00A24058"/>
    <w:rsid w:val="00A25C38"/>
    <w:rsid w:val="00A306DB"/>
    <w:rsid w:val="00A35824"/>
    <w:rsid w:val="00A36BBE"/>
    <w:rsid w:val="00A37C20"/>
    <w:rsid w:val="00A40D9E"/>
    <w:rsid w:val="00A41DF7"/>
    <w:rsid w:val="00A420B1"/>
    <w:rsid w:val="00A42454"/>
    <w:rsid w:val="00A42ECA"/>
    <w:rsid w:val="00A4307A"/>
    <w:rsid w:val="00A46DEF"/>
    <w:rsid w:val="00A47EBB"/>
    <w:rsid w:val="00A51CDD"/>
    <w:rsid w:val="00A5370A"/>
    <w:rsid w:val="00A5506E"/>
    <w:rsid w:val="00A563F8"/>
    <w:rsid w:val="00A56BBA"/>
    <w:rsid w:val="00A6730D"/>
    <w:rsid w:val="00A71625"/>
    <w:rsid w:val="00A71B9B"/>
    <w:rsid w:val="00A751C7"/>
    <w:rsid w:val="00A80008"/>
    <w:rsid w:val="00A84CE5"/>
    <w:rsid w:val="00A87844"/>
    <w:rsid w:val="00A9227B"/>
    <w:rsid w:val="00A97A55"/>
    <w:rsid w:val="00AA038C"/>
    <w:rsid w:val="00AA3471"/>
    <w:rsid w:val="00AA7A09"/>
    <w:rsid w:val="00AB18F1"/>
    <w:rsid w:val="00AB3B50"/>
    <w:rsid w:val="00AB3D62"/>
    <w:rsid w:val="00AC05B1"/>
    <w:rsid w:val="00AC0DE0"/>
    <w:rsid w:val="00AC450C"/>
    <w:rsid w:val="00AD340B"/>
    <w:rsid w:val="00AD356C"/>
    <w:rsid w:val="00AE2914"/>
    <w:rsid w:val="00AE6D15"/>
    <w:rsid w:val="00AE7023"/>
    <w:rsid w:val="00AE78AA"/>
    <w:rsid w:val="00AF0EF3"/>
    <w:rsid w:val="00AF1F49"/>
    <w:rsid w:val="00AF2D81"/>
    <w:rsid w:val="00B0138D"/>
    <w:rsid w:val="00B02463"/>
    <w:rsid w:val="00B04182"/>
    <w:rsid w:val="00B05ECF"/>
    <w:rsid w:val="00B07AE3"/>
    <w:rsid w:val="00B11430"/>
    <w:rsid w:val="00B12A5D"/>
    <w:rsid w:val="00B12E80"/>
    <w:rsid w:val="00B242F4"/>
    <w:rsid w:val="00B2477A"/>
    <w:rsid w:val="00B24D1C"/>
    <w:rsid w:val="00B30072"/>
    <w:rsid w:val="00B30481"/>
    <w:rsid w:val="00B3312F"/>
    <w:rsid w:val="00B34A0E"/>
    <w:rsid w:val="00B353EB"/>
    <w:rsid w:val="00B4016F"/>
    <w:rsid w:val="00B407AC"/>
    <w:rsid w:val="00B43374"/>
    <w:rsid w:val="00B439C4"/>
    <w:rsid w:val="00B43ACB"/>
    <w:rsid w:val="00B451A9"/>
    <w:rsid w:val="00B4535E"/>
    <w:rsid w:val="00B4713B"/>
    <w:rsid w:val="00B52A8C"/>
    <w:rsid w:val="00B54707"/>
    <w:rsid w:val="00B56155"/>
    <w:rsid w:val="00B62F11"/>
    <w:rsid w:val="00B63042"/>
    <w:rsid w:val="00B6328E"/>
    <w:rsid w:val="00B636A8"/>
    <w:rsid w:val="00B665C6"/>
    <w:rsid w:val="00B67328"/>
    <w:rsid w:val="00B71583"/>
    <w:rsid w:val="00B72AD8"/>
    <w:rsid w:val="00B74441"/>
    <w:rsid w:val="00B758A5"/>
    <w:rsid w:val="00B75DA5"/>
    <w:rsid w:val="00B805AF"/>
    <w:rsid w:val="00B82BD5"/>
    <w:rsid w:val="00B869EC"/>
    <w:rsid w:val="00B92383"/>
    <w:rsid w:val="00B9397A"/>
    <w:rsid w:val="00B9633D"/>
    <w:rsid w:val="00B967D5"/>
    <w:rsid w:val="00BA148C"/>
    <w:rsid w:val="00BA2EBE"/>
    <w:rsid w:val="00BA5F58"/>
    <w:rsid w:val="00BB0F28"/>
    <w:rsid w:val="00BB458A"/>
    <w:rsid w:val="00BB693F"/>
    <w:rsid w:val="00BB6C11"/>
    <w:rsid w:val="00BC5953"/>
    <w:rsid w:val="00BD00D3"/>
    <w:rsid w:val="00BD1659"/>
    <w:rsid w:val="00BD3AA9"/>
    <w:rsid w:val="00BD4A18"/>
    <w:rsid w:val="00BD6DB2"/>
    <w:rsid w:val="00BD73A1"/>
    <w:rsid w:val="00BE11CF"/>
    <w:rsid w:val="00BE21AB"/>
    <w:rsid w:val="00BE55CB"/>
    <w:rsid w:val="00BE7067"/>
    <w:rsid w:val="00BF3BB2"/>
    <w:rsid w:val="00BF5184"/>
    <w:rsid w:val="00BF617A"/>
    <w:rsid w:val="00C0270F"/>
    <w:rsid w:val="00C0379D"/>
    <w:rsid w:val="00C03931"/>
    <w:rsid w:val="00C04B9B"/>
    <w:rsid w:val="00C05FE3"/>
    <w:rsid w:val="00C11DA9"/>
    <w:rsid w:val="00C2136D"/>
    <w:rsid w:val="00C214EE"/>
    <w:rsid w:val="00C2314B"/>
    <w:rsid w:val="00C244A0"/>
    <w:rsid w:val="00C24971"/>
    <w:rsid w:val="00C25355"/>
    <w:rsid w:val="00C26BE5"/>
    <w:rsid w:val="00C26E4D"/>
    <w:rsid w:val="00C27909"/>
    <w:rsid w:val="00C27B03"/>
    <w:rsid w:val="00C314E1"/>
    <w:rsid w:val="00C334B7"/>
    <w:rsid w:val="00C34397"/>
    <w:rsid w:val="00C40503"/>
    <w:rsid w:val="00C4095D"/>
    <w:rsid w:val="00C41CE6"/>
    <w:rsid w:val="00C4220D"/>
    <w:rsid w:val="00C46613"/>
    <w:rsid w:val="00C57A9C"/>
    <w:rsid w:val="00C601D2"/>
    <w:rsid w:val="00C65BCC"/>
    <w:rsid w:val="00C66970"/>
    <w:rsid w:val="00C71F4D"/>
    <w:rsid w:val="00C76A64"/>
    <w:rsid w:val="00C84080"/>
    <w:rsid w:val="00C8691C"/>
    <w:rsid w:val="00C86CB4"/>
    <w:rsid w:val="00C96295"/>
    <w:rsid w:val="00C96364"/>
    <w:rsid w:val="00CA03DF"/>
    <w:rsid w:val="00CA168A"/>
    <w:rsid w:val="00CA2097"/>
    <w:rsid w:val="00CA357E"/>
    <w:rsid w:val="00CA44F9"/>
    <w:rsid w:val="00CA4A69"/>
    <w:rsid w:val="00CB722E"/>
    <w:rsid w:val="00CC1F0D"/>
    <w:rsid w:val="00CC395E"/>
    <w:rsid w:val="00CC3E0C"/>
    <w:rsid w:val="00CC58D3"/>
    <w:rsid w:val="00CC784D"/>
    <w:rsid w:val="00CD5D33"/>
    <w:rsid w:val="00CE37C2"/>
    <w:rsid w:val="00CE53E2"/>
    <w:rsid w:val="00CE6231"/>
    <w:rsid w:val="00CF1E15"/>
    <w:rsid w:val="00D00A8D"/>
    <w:rsid w:val="00D03268"/>
    <w:rsid w:val="00D0337B"/>
    <w:rsid w:val="00D07777"/>
    <w:rsid w:val="00D079B2"/>
    <w:rsid w:val="00D114E9"/>
    <w:rsid w:val="00D17CD8"/>
    <w:rsid w:val="00D2527C"/>
    <w:rsid w:val="00D313B3"/>
    <w:rsid w:val="00D35B8E"/>
    <w:rsid w:val="00D37613"/>
    <w:rsid w:val="00D40F07"/>
    <w:rsid w:val="00D429C6"/>
    <w:rsid w:val="00D47748"/>
    <w:rsid w:val="00D50D0B"/>
    <w:rsid w:val="00D50D67"/>
    <w:rsid w:val="00D5178F"/>
    <w:rsid w:val="00D518DF"/>
    <w:rsid w:val="00D54CC3"/>
    <w:rsid w:val="00D55487"/>
    <w:rsid w:val="00D6041A"/>
    <w:rsid w:val="00D61258"/>
    <w:rsid w:val="00D633EB"/>
    <w:rsid w:val="00D67C8B"/>
    <w:rsid w:val="00D736AC"/>
    <w:rsid w:val="00D747AA"/>
    <w:rsid w:val="00D75A7E"/>
    <w:rsid w:val="00D82FF7"/>
    <w:rsid w:val="00D84271"/>
    <w:rsid w:val="00D847FE"/>
    <w:rsid w:val="00D86B9C"/>
    <w:rsid w:val="00D900CD"/>
    <w:rsid w:val="00D90A39"/>
    <w:rsid w:val="00D9123D"/>
    <w:rsid w:val="00D964EA"/>
    <w:rsid w:val="00D966D0"/>
    <w:rsid w:val="00DA0C59"/>
    <w:rsid w:val="00DA3991"/>
    <w:rsid w:val="00DA72A1"/>
    <w:rsid w:val="00DA7F95"/>
    <w:rsid w:val="00DB01D9"/>
    <w:rsid w:val="00DB01F1"/>
    <w:rsid w:val="00DB3222"/>
    <w:rsid w:val="00DB5958"/>
    <w:rsid w:val="00DB7E6C"/>
    <w:rsid w:val="00DC4F68"/>
    <w:rsid w:val="00DC64B0"/>
    <w:rsid w:val="00DC6B1E"/>
    <w:rsid w:val="00DD252A"/>
    <w:rsid w:val="00DD43EB"/>
    <w:rsid w:val="00DD5949"/>
    <w:rsid w:val="00DD5A29"/>
    <w:rsid w:val="00DD5D9D"/>
    <w:rsid w:val="00DE2E5C"/>
    <w:rsid w:val="00DE35CB"/>
    <w:rsid w:val="00DF0EF0"/>
    <w:rsid w:val="00DF21E9"/>
    <w:rsid w:val="00DF22C7"/>
    <w:rsid w:val="00DF5588"/>
    <w:rsid w:val="00DF5CC9"/>
    <w:rsid w:val="00DF7424"/>
    <w:rsid w:val="00E005D3"/>
    <w:rsid w:val="00E00F14"/>
    <w:rsid w:val="00E01CB8"/>
    <w:rsid w:val="00E06386"/>
    <w:rsid w:val="00E0715A"/>
    <w:rsid w:val="00E075C5"/>
    <w:rsid w:val="00E1051A"/>
    <w:rsid w:val="00E111F3"/>
    <w:rsid w:val="00E11668"/>
    <w:rsid w:val="00E118E7"/>
    <w:rsid w:val="00E122B7"/>
    <w:rsid w:val="00E13711"/>
    <w:rsid w:val="00E21B55"/>
    <w:rsid w:val="00E221D3"/>
    <w:rsid w:val="00E24EB4"/>
    <w:rsid w:val="00E26580"/>
    <w:rsid w:val="00E30635"/>
    <w:rsid w:val="00E320ED"/>
    <w:rsid w:val="00E33AFB"/>
    <w:rsid w:val="00E34218"/>
    <w:rsid w:val="00E35F80"/>
    <w:rsid w:val="00E4555B"/>
    <w:rsid w:val="00E46282"/>
    <w:rsid w:val="00E5216E"/>
    <w:rsid w:val="00E52A6F"/>
    <w:rsid w:val="00E5529C"/>
    <w:rsid w:val="00E62020"/>
    <w:rsid w:val="00E657C6"/>
    <w:rsid w:val="00E66257"/>
    <w:rsid w:val="00E66495"/>
    <w:rsid w:val="00E75D40"/>
    <w:rsid w:val="00E81965"/>
    <w:rsid w:val="00E81A88"/>
    <w:rsid w:val="00E82344"/>
    <w:rsid w:val="00E8428B"/>
    <w:rsid w:val="00E84C82"/>
    <w:rsid w:val="00E84D64"/>
    <w:rsid w:val="00E87408"/>
    <w:rsid w:val="00E914C4"/>
    <w:rsid w:val="00E934F5"/>
    <w:rsid w:val="00E96961"/>
    <w:rsid w:val="00E96E32"/>
    <w:rsid w:val="00EA72EC"/>
    <w:rsid w:val="00EB11CB"/>
    <w:rsid w:val="00EB1327"/>
    <w:rsid w:val="00EB1C71"/>
    <w:rsid w:val="00EB275A"/>
    <w:rsid w:val="00EB57CA"/>
    <w:rsid w:val="00EB5880"/>
    <w:rsid w:val="00EB786A"/>
    <w:rsid w:val="00EC1578"/>
    <w:rsid w:val="00EC1BFC"/>
    <w:rsid w:val="00EC1C72"/>
    <w:rsid w:val="00EC3356"/>
    <w:rsid w:val="00EC3CC9"/>
    <w:rsid w:val="00EC5D85"/>
    <w:rsid w:val="00EC680A"/>
    <w:rsid w:val="00ED511C"/>
    <w:rsid w:val="00ED7229"/>
    <w:rsid w:val="00EE0571"/>
    <w:rsid w:val="00EE116F"/>
    <w:rsid w:val="00EE25CB"/>
    <w:rsid w:val="00EE2BED"/>
    <w:rsid w:val="00EE374B"/>
    <w:rsid w:val="00EE4A87"/>
    <w:rsid w:val="00EF2869"/>
    <w:rsid w:val="00F02ED0"/>
    <w:rsid w:val="00F05D60"/>
    <w:rsid w:val="00F07224"/>
    <w:rsid w:val="00F075D7"/>
    <w:rsid w:val="00F07FD3"/>
    <w:rsid w:val="00F11BB5"/>
    <w:rsid w:val="00F1296C"/>
    <w:rsid w:val="00F1417B"/>
    <w:rsid w:val="00F16917"/>
    <w:rsid w:val="00F1712D"/>
    <w:rsid w:val="00F17A17"/>
    <w:rsid w:val="00F208A0"/>
    <w:rsid w:val="00F2115E"/>
    <w:rsid w:val="00F27B3D"/>
    <w:rsid w:val="00F30ABD"/>
    <w:rsid w:val="00F34B99"/>
    <w:rsid w:val="00F40B02"/>
    <w:rsid w:val="00F41E81"/>
    <w:rsid w:val="00F42DFF"/>
    <w:rsid w:val="00F47FDE"/>
    <w:rsid w:val="00F514FF"/>
    <w:rsid w:val="00F51720"/>
    <w:rsid w:val="00F51CF2"/>
    <w:rsid w:val="00F52DAB"/>
    <w:rsid w:val="00F543F0"/>
    <w:rsid w:val="00F55E3E"/>
    <w:rsid w:val="00F57601"/>
    <w:rsid w:val="00F73F99"/>
    <w:rsid w:val="00F75F80"/>
    <w:rsid w:val="00F81D29"/>
    <w:rsid w:val="00F90BE5"/>
    <w:rsid w:val="00F91C4D"/>
    <w:rsid w:val="00F92FD9"/>
    <w:rsid w:val="00FA37B1"/>
    <w:rsid w:val="00FA3E0B"/>
    <w:rsid w:val="00FA5EF7"/>
    <w:rsid w:val="00FA6684"/>
    <w:rsid w:val="00FA731E"/>
    <w:rsid w:val="00FA7BD0"/>
    <w:rsid w:val="00FB034A"/>
    <w:rsid w:val="00FB1DCF"/>
    <w:rsid w:val="00FB2B38"/>
    <w:rsid w:val="00FB33E0"/>
    <w:rsid w:val="00FB61CE"/>
    <w:rsid w:val="00FB7A07"/>
    <w:rsid w:val="00FC04CC"/>
    <w:rsid w:val="00FC2066"/>
    <w:rsid w:val="00FC6358"/>
    <w:rsid w:val="00FD1381"/>
    <w:rsid w:val="00FD320D"/>
    <w:rsid w:val="00FE10A6"/>
    <w:rsid w:val="00FE1B98"/>
    <w:rsid w:val="00FE23DE"/>
    <w:rsid w:val="00FE74CF"/>
    <w:rsid w:val="00FF1801"/>
    <w:rsid w:val="00FF3E83"/>
    <w:rsid w:val="00FF6842"/>
    <w:rsid w:val="2BD07089"/>
    <w:rsid w:val="45801F67"/>
    <w:rsid w:val="4B7870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1"/>
    <w:qFormat/>
    <w:uiPriority w:val="0"/>
    <w:pPr>
      <w:keepNext/>
      <w:keepLines/>
      <w:spacing w:before="340" w:after="330" w:line="578" w:lineRule="auto"/>
      <w:outlineLvl w:val="0"/>
    </w:pPr>
    <w:rPr>
      <w:b/>
      <w:bCs/>
      <w:kern w:val="44"/>
      <w:sz w:val="44"/>
      <w:szCs w:val="44"/>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qFormat/>
    <w:uiPriority w:val="39"/>
    <w:pPr>
      <w:tabs>
        <w:tab w:val="right" w:leader="dot" w:pos="9241"/>
      </w:tabs>
      <w:ind w:firstLine="102"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138"/>
    <w:qFormat/>
    <w:uiPriority w:val="0"/>
    <w:rPr>
      <w:sz w:val="18"/>
      <w:szCs w:val="18"/>
    </w:r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qFormat/>
    <w:uiPriority w:val="39"/>
    <w:pPr>
      <w:tabs>
        <w:tab w:val="right" w:leader="dot" w:pos="9241"/>
      </w:tabs>
      <w:spacing w:before="78" w:beforeLines="25" w:after="78" w:afterLines="25"/>
      <w:jc w:val="left"/>
    </w:pPr>
    <w:rPr>
      <w:rFonts w:ascii="宋体"/>
      <w:szCs w:val="21"/>
    </w:rPr>
  </w:style>
  <w:style w:type="paragraph" w:styleId="19">
    <w:name w:val="toc 4"/>
    <w:basedOn w:val="1"/>
    <w:next w:val="1"/>
    <w:semiHidden/>
    <w:qFormat/>
    <w:uiPriority w:val="0"/>
    <w:pPr>
      <w:tabs>
        <w:tab w:val="right" w:leader="dot" w:pos="9241"/>
      </w:tabs>
      <w:ind w:firstLine="198"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3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3"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uiPriority w:val="39"/>
    <w:pPr>
      <w:tabs>
        <w:tab w:val="right" w:leader="dot" w:pos="9241"/>
      </w:tabs>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index 2"/>
    <w:basedOn w:val="1"/>
    <w:next w:val="1"/>
    <w:qFormat/>
    <w:uiPriority w:val="0"/>
    <w:pPr>
      <w:ind w:left="420" w:hanging="210"/>
      <w:jc w:val="left"/>
    </w:pPr>
    <w:rPr>
      <w:rFonts w:ascii="Calibri" w:hAnsi="Calibri"/>
      <w:sz w:val="20"/>
      <w:szCs w:val="20"/>
    </w:rPr>
  </w:style>
  <w:style w:type="table" w:styleId="31">
    <w:name w:val="Table Grid"/>
    <w:basedOn w:val="30"/>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endnote reference"/>
    <w:semiHidden/>
    <w:qFormat/>
    <w:uiPriority w:val="0"/>
    <w:rPr>
      <w:vertAlign w:val="superscript"/>
    </w:rPr>
  </w:style>
  <w:style w:type="character" w:styleId="34">
    <w:name w:val="page number"/>
    <w:qFormat/>
    <w:uiPriority w:val="0"/>
    <w:rPr>
      <w:rFonts w:ascii="Times New Roman" w:hAnsi="Times New Roman" w:eastAsia="宋体"/>
      <w:sz w:val="18"/>
    </w:rPr>
  </w:style>
  <w:style w:type="character" w:styleId="35">
    <w:name w:val="FollowedHyperlink"/>
    <w:qFormat/>
    <w:uiPriority w:val="0"/>
    <w:rPr>
      <w:color w:val="800080"/>
      <w:u w:val="single"/>
    </w:rPr>
  </w:style>
  <w:style w:type="character" w:styleId="36">
    <w:name w:val="Hyperlink"/>
    <w:qFormat/>
    <w:uiPriority w:val="99"/>
    <w:rPr>
      <w:color w:val="0000FF"/>
      <w:spacing w:val="0"/>
      <w:w w:val="100"/>
      <w:szCs w:val="21"/>
      <w:u w:val="single"/>
    </w:rPr>
  </w:style>
  <w:style w:type="character" w:styleId="37">
    <w:name w:val="footnote reference"/>
    <w:semiHidden/>
    <w:qFormat/>
    <w:uiPriority w:val="0"/>
    <w:rPr>
      <w:vertAlign w:val="superscript"/>
    </w:rPr>
  </w:style>
  <w:style w:type="character" w:customStyle="1" w:styleId="38">
    <w:name w:val="段 Char"/>
    <w:link w:val="22"/>
    <w:qFormat/>
    <w:uiPriority w:val="0"/>
    <w:rPr>
      <w:rFonts w:ascii="宋体"/>
      <w:sz w:val="21"/>
      <w:lang w:val="en-US" w:eastAsia="zh-CN" w:bidi="ar-SA"/>
    </w:rPr>
  </w:style>
  <w:style w:type="paragraph" w:customStyle="1" w:styleId="39">
    <w:name w:val="一级条标题"/>
    <w:next w:val="22"/>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0">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2">
    <w:name w:val="章标题"/>
    <w:next w:val="22"/>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3">
    <w:name w:val="二级条标题"/>
    <w:basedOn w:val="39"/>
    <w:next w:val="22"/>
    <w:qFormat/>
    <w:uiPriority w:val="0"/>
    <w:pPr>
      <w:numPr>
        <w:ilvl w:val="2"/>
      </w:numPr>
      <w:spacing w:before="50" w:after="50"/>
      <w:outlineLvl w:val="3"/>
    </w:pPr>
  </w:style>
  <w:style w:type="paragraph" w:customStyle="1" w:styleId="44">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5">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6">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7">
    <w:name w:val="目次、标准名称标题"/>
    <w:basedOn w:val="1"/>
    <w:next w:val="22"/>
    <w:link w:val="13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8">
    <w:name w:val="三级条标题"/>
    <w:basedOn w:val="43"/>
    <w:next w:val="22"/>
    <w:qFormat/>
    <w:uiPriority w:val="0"/>
    <w:pPr>
      <w:numPr>
        <w:ilvl w:val="3"/>
      </w:numPr>
      <w:outlineLvl w:val="4"/>
    </w:pPr>
  </w:style>
  <w:style w:type="paragraph" w:customStyle="1" w:styleId="49">
    <w:name w:val="示例"/>
    <w:next w:val="50"/>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1">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2">
    <w:name w:val="四级条标题"/>
    <w:basedOn w:val="48"/>
    <w:next w:val="22"/>
    <w:qFormat/>
    <w:uiPriority w:val="0"/>
    <w:pPr>
      <w:numPr>
        <w:ilvl w:val="4"/>
      </w:numPr>
      <w:outlineLvl w:val="5"/>
    </w:pPr>
  </w:style>
  <w:style w:type="paragraph" w:customStyle="1" w:styleId="53">
    <w:name w:val="五级条标题"/>
    <w:basedOn w:val="52"/>
    <w:next w:val="22"/>
    <w:qFormat/>
    <w:uiPriority w:val="0"/>
    <w:pPr>
      <w:numPr>
        <w:ilvl w:val="5"/>
      </w:numPr>
      <w:outlineLvl w:val="6"/>
    </w:pPr>
  </w:style>
  <w:style w:type="paragraph" w:customStyle="1" w:styleId="54">
    <w:name w:val="注："/>
    <w:next w:val="22"/>
    <w:qFormat/>
    <w:uiPriority w:val="0"/>
    <w:pPr>
      <w:widowControl w:val="0"/>
      <w:numPr>
        <w:ilvl w:val="0"/>
        <w:numId w:val="6"/>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55">
    <w:name w:val="注×："/>
    <w:qFormat/>
    <w:uiPriority w:val="0"/>
    <w:pPr>
      <w:widowControl w:val="0"/>
      <w:numPr>
        <w:ilvl w:val="0"/>
        <w:numId w:val="7"/>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56">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7">
    <w:name w:val="列项◆（三级）"/>
    <w:basedOn w:val="1"/>
    <w:qFormat/>
    <w:uiPriority w:val="0"/>
    <w:pPr>
      <w:numPr>
        <w:ilvl w:val="2"/>
        <w:numId w:val="3"/>
      </w:numPr>
    </w:pPr>
    <w:rPr>
      <w:rFonts w:ascii="宋体"/>
      <w:szCs w:val="21"/>
    </w:rPr>
  </w:style>
  <w:style w:type="paragraph" w:customStyle="1" w:styleId="58">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59">
    <w:name w:val="示例×："/>
    <w:basedOn w:val="42"/>
    <w:qFormat/>
    <w:uiPriority w:val="0"/>
    <w:pPr>
      <w:numPr>
        <w:numId w:val="8"/>
      </w:numPr>
      <w:spacing w:beforeLines="0" w:afterLines="0"/>
      <w:outlineLvl w:val="9"/>
    </w:pPr>
    <w:rPr>
      <w:rFonts w:ascii="宋体" w:eastAsia="宋体"/>
      <w:sz w:val="18"/>
      <w:szCs w:val="18"/>
    </w:rPr>
  </w:style>
  <w:style w:type="paragraph" w:customStyle="1" w:styleId="60">
    <w:name w:val="二级无"/>
    <w:basedOn w:val="43"/>
    <w:qFormat/>
    <w:uiPriority w:val="0"/>
    <w:pPr>
      <w:spacing w:beforeLines="0" w:afterLines="0"/>
    </w:pPr>
    <w:rPr>
      <w:rFonts w:ascii="宋体" w:eastAsia="宋体"/>
    </w:rPr>
  </w:style>
  <w:style w:type="paragraph" w:customStyle="1" w:styleId="61">
    <w:name w:val="注：（正文）"/>
    <w:basedOn w:val="54"/>
    <w:next w:val="22"/>
    <w:qFormat/>
    <w:uiPriority w:val="0"/>
    <w:pPr>
      <w:numPr>
        <w:numId w:val="9"/>
      </w:numPr>
      <w:ind w:left="726" w:hanging="363"/>
    </w:pPr>
  </w:style>
  <w:style w:type="paragraph" w:customStyle="1" w:styleId="62">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6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4">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5">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6">
    <w:name w:val="标准书眉_偶数页"/>
    <w:basedOn w:val="41"/>
    <w:next w:val="1"/>
    <w:qFormat/>
    <w:uiPriority w:val="0"/>
    <w:pPr>
      <w:jc w:val="left"/>
    </w:pPr>
  </w:style>
  <w:style w:type="paragraph" w:customStyle="1" w:styleId="67">
    <w:name w:val="标准书眉一"/>
    <w:qFormat/>
    <w:uiPriority w:val="0"/>
    <w:pPr>
      <w:jc w:val="both"/>
    </w:pPr>
    <w:rPr>
      <w:rFonts w:ascii="Times New Roman" w:hAnsi="Times New Roman" w:eastAsia="宋体" w:cs="Times New Roman"/>
      <w:lang w:val="en-US" w:eastAsia="zh-CN" w:bidi="ar-SA"/>
    </w:rPr>
  </w:style>
  <w:style w:type="paragraph" w:customStyle="1" w:styleId="68">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69">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0">
    <w:name w:val="发布"/>
    <w:qFormat/>
    <w:uiPriority w:val="0"/>
    <w:rPr>
      <w:rFonts w:ascii="黑体" w:eastAsia="黑体"/>
      <w:spacing w:val="85"/>
      <w:w w:val="100"/>
      <w:position w:val="3"/>
      <w:sz w:val="28"/>
      <w:szCs w:val="28"/>
    </w:rPr>
  </w:style>
  <w:style w:type="paragraph" w:customStyle="1" w:styleId="71">
    <w:name w:val="发布部门"/>
    <w:next w:val="22"/>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2">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6">
    <w:name w:val="封面标准英文名称"/>
    <w:basedOn w:val="75"/>
    <w:qFormat/>
    <w:uiPriority w:val="0"/>
    <w:pPr>
      <w:framePr w:wrap="around"/>
      <w:spacing w:before="370" w:line="400" w:lineRule="exact"/>
    </w:pPr>
    <w:rPr>
      <w:rFonts w:ascii="Times New Roman"/>
      <w:sz w:val="28"/>
      <w:szCs w:val="28"/>
    </w:rPr>
  </w:style>
  <w:style w:type="paragraph" w:customStyle="1" w:styleId="77">
    <w:name w:val="封面一致性程度标识"/>
    <w:basedOn w:val="76"/>
    <w:qFormat/>
    <w:uiPriority w:val="0"/>
    <w:pPr>
      <w:framePr w:wrap="around"/>
      <w:spacing w:before="440"/>
    </w:pPr>
    <w:rPr>
      <w:rFonts w:ascii="宋体" w:eastAsia="宋体"/>
    </w:rPr>
  </w:style>
  <w:style w:type="paragraph" w:customStyle="1" w:styleId="78">
    <w:name w:val="封面标准文稿类别"/>
    <w:basedOn w:val="77"/>
    <w:qFormat/>
    <w:uiPriority w:val="0"/>
    <w:pPr>
      <w:framePr w:wrap="around"/>
      <w:spacing w:after="160" w:line="240" w:lineRule="auto"/>
    </w:pPr>
    <w:rPr>
      <w:sz w:val="24"/>
    </w:rPr>
  </w:style>
  <w:style w:type="paragraph" w:customStyle="1" w:styleId="79">
    <w:name w:val="封面标准文稿编辑信息"/>
    <w:basedOn w:val="78"/>
    <w:qFormat/>
    <w:uiPriority w:val="0"/>
    <w:pPr>
      <w:framePr w:wrap="around"/>
      <w:spacing w:before="180" w:line="180" w:lineRule="exact"/>
    </w:pPr>
    <w:rPr>
      <w:sz w:val="21"/>
    </w:rPr>
  </w:style>
  <w:style w:type="paragraph" w:customStyle="1" w:styleId="80">
    <w:name w:val="封面正文"/>
    <w:qFormat/>
    <w:uiPriority w:val="0"/>
    <w:pPr>
      <w:jc w:val="both"/>
    </w:pPr>
    <w:rPr>
      <w:rFonts w:ascii="Times New Roman" w:hAnsi="Times New Roman" w:eastAsia="宋体" w:cs="Times New Roman"/>
      <w:lang w:val="en-US" w:eastAsia="zh-CN" w:bidi="ar-SA"/>
    </w:rPr>
  </w:style>
  <w:style w:type="paragraph" w:customStyle="1" w:styleId="81">
    <w:name w:val="附录标识"/>
    <w:basedOn w:val="1"/>
    <w:next w:val="22"/>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2">
    <w:name w:val="附录标题"/>
    <w:basedOn w:val="22"/>
    <w:next w:val="22"/>
    <w:qFormat/>
    <w:uiPriority w:val="0"/>
    <w:pPr>
      <w:ind w:firstLine="0" w:firstLineChars="0"/>
      <w:jc w:val="center"/>
    </w:pPr>
    <w:rPr>
      <w:rFonts w:ascii="黑体" w:eastAsia="黑体"/>
    </w:rPr>
  </w:style>
  <w:style w:type="paragraph" w:customStyle="1" w:styleId="83">
    <w:name w:val="附录表标号"/>
    <w:basedOn w:val="1"/>
    <w:next w:val="22"/>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4">
    <w:name w:val="附录表标题"/>
    <w:basedOn w:val="1"/>
    <w:next w:val="22"/>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5">
    <w:name w:val="附录二级条标题"/>
    <w:basedOn w:val="1"/>
    <w:next w:val="22"/>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6">
    <w:name w:val="附录二级无"/>
    <w:basedOn w:val="85"/>
    <w:qFormat/>
    <w:uiPriority w:val="0"/>
    <w:pPr>
      <w:tabs>
        <w:tab w:val="clear" w:pos="360"/>
      </w:tabs>
      <w:spacing w:beforeLines="0" w:afterLines="0"/>
    </w:pPr>
    <w:rPr>
      <w:rFonts w:ascii="宋体" w:eastAsia="宋体"/>
      <w:szCs w:val="21"/>
    </w:rPr>
  </w:style>
  <w:style w:type="paragraph" w:customStyle="1" w:styleId="87">
    <w:name w:val="附录公式"/>
    <w:basedOn w:val="22"/>
    <w:next w:val="22"/>
    <w:link w:val="88"/>
    <w:qFormat/>
    <w:uiPriority w:val="0"/>
  </w:style>
  <w:style w:type="character" w:customStyle="1" w:styleId="88">
    <w:name w:val="附录公式 Char"/>
    <w:basedOn w:val="38"/>
    <w:link w:val="87"/>
    <w:qFormat/>
    <w:uiPriority w:val="0"/>
    <w:rPr>
      <w:rFonts w:ascii="宋体"/>
      <w:sz w:val="21"/>
      <w:lang w:val="en-US" w:eastAsia="zh-CN" w:bidi="ar-SA"/>
    </w:rPr>
  </w:style>
  <w:style w:type="paragraph" w:customStyle="1" w:styleId="89">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90">
    <w:name w:val="附录三级条标题"/>
    <w:basedOn w:val="85"/>
    <w:next w:val="22"/>
    <w:qFormat/>
    <w:uiPriority w:val="0"/>
    <w:pPr>
      <w:numPr>
        <w:ilvl w:val="4"/>
      </w:numPr>
      <w:outlineLvl w:val="4"/>
    </w:pPr>
  </w:style>
  <w:style w:type="paragraph" w:customStyle="1" w:styleId="91">
    <w:name w:val="附录三级无"/>
    <w:basedOn w:val="90"/>
    <w:qFormat/>
    <w:uiPriority w:val="0"/>
    <w:pPr>
      <w:tabs>
        <w:tab w:val="clear" w:pos="360"/>
      </w:tabs>
      <w:spacing w:beforeLines="0" w:afterLines="0"/>
    </w:pPr>
    <w:rPr>
      <w:rFonts w:ascii="宋体" w:eastAsia="宋体"/>
      <w:szCs w:val="21"/>
    </w:rPr>
  </w:style>
  <w:style w:type="paragraph" w:customStyle="1" w:styleId="92">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3">
    <w:name w:val="附录四级条标题"/>
    <w:basedOn w:val="90"/>
    <w:next w:val="22"/>
    <w:qFormat/>
    <w:uiPriority w:val="0"/>
    <w:pPr>
      <w:numPr>
        <w:ilvl w:val="5"/>
      </w:numPr>
      <w:outlineLvl w:val="5"/>
    </w:pPr>
  </w:style>
  <w:style w:type="paragraph" w:customStyle="1" w:styleId="94">
    <w:name w:val="附录四级无"/>
    <w:basedOn w:val="93"/>
    <w:qFormat/>
    <w:uiPriority w:val="0"/>
    <w:pPr>
      <w:tabs>
        <w:tab w:val="clear" w:pos="360"/>
      </w:tabs>
      <w:spacing w:beforeLines="0" w:afterLines="0"/>
    </w:pPr>
    <w:rPr>
      <w:rFonts w:ascii="宋体" w:eastAsia="宋体"/>
      <w:szCs w:val="21"/>
    </w:rPr>
  </w:style>
  <w:style w:type="paragraph" w:customStyle="1" w:styleId="95">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96">
    <w:name w:val="附录图标题"/>
    <w:basedOn w:val="1"/>
    <w:next w:val="22"/>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97">
    <w:name w:val="附录五级条标题"/>
    <w:basedOn w:val="93"/>
    <w:next w:val="22"/>
    <w:qFormat/>
    <w:uiPriority w:val="0"/>
    <w:pPr>
      <w:numPr>
        <w:ilvl w:val="6"/>
      </w:numPr>
      <w:outlineLvl w:val="6"/>
    </w:pPr>
  </w:style>
  <w:style w:type="paragraph" w:customStyle="1" w:styleId="98">
    <w:name w:val="附录五级无"/>
    <w:basedOn w:val="97"/>
    <w:qFormat/>
    <w:uiPriority w:val="0"/>
    <w:pPr>
      <w:tabs>
        <w:tab w:val="clear" w:pos="360"/>
      </w:tabs>
      <w:spacing w:beforeLines="0" w:afterLines="0"/>
    </w:pPr>
    <w:rPr>
      <w:rFonts w:ascii="宋体" w:eastAsia="宋体"/>
      <w:szCs w:val="21"/>
    </w:rPr>
  </w:style>
  <w:style w:type="paragraph" w:customStyle="1" w:styleId="99">
    <w:name w:val="附录章标题"/>
    <w:next w:val="22"/>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0">
    <w:name w:val="附录一级条标题"/>
    <w:basedOn w:val="99"/>
    <w:next w:val="22"/>
    <w:qFormat/>
    <w:uiPriority w:val="0"/>
    <w:pPr>
      <w:numPr>
        <w:ilvl w:val="2"/>
      </w:numPr>
      <w:autoSpaceDN w:val="0"/>
      <w:spacing w:beforeLines="50" w:afterLines="50"/>
      <w:outlineLvl w:val="2"/>
    </w:pPr>
  </w:style>
  <w:style w:type="paragraph" w:customStyle="1" w:styleId="101">
    <w:name w:val="附录一级无"/>
    <w:basedOn w:val="100"/>
    <w:qFormat/>
    <w:uiPriority w:val="0"/>
    <w:pPr>
      <w:tabs>
        <w:tab w:val="clear" w:pos="360"/>
      </w:tabs>
      <w:spacing w:beforeLines="0" w:afterLines="0"/>
    </w:pPr>
    <w:rPr>
      <w:rFonts w:ascii="宋体" w:eastAsia="宋体"/>
      <w:szCs w:val="21"/>
    </w:rPr>
  </w:style>
  <w:style w:type="paragraph" w:customStyle="1" w:styleId="102">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4">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6">
    <w:name w:val="其他标准标志"/>
    <w:basedOn w:val="63"/>
    <w:qFormat/>
    <w:uiPriority w:val="0"/>
    <w:pPr>
      <w:framePr w:w="6101" w:wrap="around" w:vAnchor="page" w:hAnchor="page" w:x="4673" w:y="942"/>
    </w:pPr>
    <w:rPr>
      <w:w w:val="130"/>
    </w:rPr>
  </w:style>
  <w:style w:type="paragraph" w:customStyle="1" w:styleId="10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8">
    <w:name w:val="其他发布部门"/>
    <w:basedOn w:val="71"/>
    <w:qFormat/>
    <w:uiPriority w:val="0"/>
    <w:pPr>
      <w:framePr w:wrap="around" w:y="15310"/>
      <w:spacing w:line="0" w:lineRule="atLeast"/>
    </w:pPr>
    <w:rPr>
      <w:rFonts w:ascii="黑体" w:eastAsia="黑体"/>
      <w:b w:val="0"/>
    </w:rPr>
  </w:style>
  <w:style w:type="paragraph" w:customStyle="1" w:styleId="109">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0">
    <w:name w:val="三级无"/>
    <w:basedOn w:val="48"/>
    <w:qFormat/>
    <w:uiPriority w:val="0"/>
    <w:pPr>
      <w:spacing w:beforeLines="0" w:afterLines="0"/>
    </w:pPr>
    <w:rPr>
      <w:rFonts w:ascii="宋体" w:eastAsia="宋体"/>
    </w:rPr>
  </w:style>
  <w:style w:type="paragraph" w:customStyle="1" w:styleId="111">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12">
    <w:name w:val="示例后文字"/>
    <w:basedOn w:val="22"/>
    <w:next w:val="22"/>
    <w:qFormat/>
    <w:uiPriority w:val="0"/>
    <w:pPr>
      <w:ind w:firstLine="360"/>
    </w:pPr>
    <w:rPr>
      <w:sz w:val="18"/>
    </w:rPr>
  </w:style>
  <w:style w:type="paragraph" w:customStyle="1" w:styleId="113">
    <w:name w:val="首示例"/>
    <w:next w:val="22"/>
    <w:link w:val="114"/>
    <w:qFormat/>
    <w:uiPriority w:val="0"/>
    <w:pPr>
      <w:tabs>
        <w:tab w:val="left" w:pos="360"/>
      </w:tabs>
    </w:pPr>
    <w:rPr>
      <w:rFonts w:ascii="宋体" w:hAnsi="宋体" w:eastAsia="宋体" w:cs="Times New Roman"/>
      <w:kern w:val="2"/>
      <w:sz w:val="18"/>
      <w:szCs w:val="18"/>
      <w:lang w:val="en-US" w:eastAsia="zh-CN" w:bidi="ar-SA"/>
    </w:rPr>
  </w:style>
  <w:style w:type="character" w:customStyle="1" w:styleId="114">
    <w:name w:val="首示例 Char"/>
    <w:link w:val="113"/>
    <w:qFormat/>
    <w:uiPriority w:val="0"/>
    <w:rPr>
      <w:rFonts w:ascii="宋体" w:hAnsi="宋体"/>
      <w:kern w:val="2"/>
      <w:sz w:val="18"/>
      <w:szCs w:val="18"/>
    </w:rPr>
  </w:style>
  <w:style w:type="paragraph" w:customStyle="1" w:styleId="115">
    <w:name w:val="四级无"/>
    <w:basedOn w:val="52"/>
    <w:qFormat/>
    <w:uiPriority w:val="0"/>
    <w:pPr>
      <w:spacing w:beforeLines="0" w:afterLines="0"/>
    </w:pPr>
    <w:rPr>
      <w:rFonts w:ascii="宋体" w:eastAsia="宋体"/>
    </w:rPr>
  </w:style>
  <w:style w:type="paragraph" w:customStyle="1" w:styleId="116">
    <w:name w:val="条文脚注"/>
    <w:basedOn w:val="23"/>
    <w:qFormat/>
    <w:uiPriority w:val="0"/>
    <w:pPr>
      <w:numPr>
        <w:numId w:val="0"/>
      </w:numPr>
      <w:jc w:val="both"/>
    </w:pPr>
  </w:style>
  <w:style w:type="paragraph" w:customStyle="1" w:styleId="117">
    <w:name w:val="图标脚注说明"/>
    <w:basedOn w:val="22"/>
    <w:qFormat/>
    <w:uiPriority w:val="0"/>
    <w:pPr>
      <w:ind w:left="840" w:hanging="420" w:firstLineChars="0"/>
    </w:pPr>
    <w:rPr>
      <w:sz w:val="18"/>
      <w:szCs w:val="18"/>
    </w:rPr>
  </w:style>
  <w:style w:type="paragraph" w:customStyle="1" w:styleId="118">
    <w:name w:val="图表脚注说明"/>
    <w:basedOn w:val="1"/>
    <w:qFormat/>
    <w:uiPriority w:val="0"/>
    <w:pPr>
      <w:numPr>
        <w:ilvl w:val="0"/>
        <w:numId w:val="15"/>
      </w:numPr>
    </w:pPr>
    <w:rPr>
      <w:rFonts w:ascii="宋体"/>
      <w:sz w:val="18"/>
      <w:szCs w:val="18"/>
    </w:rPr>
  </w:style>
  <w:style w:type="paragraph" w:customStyle="1" w:styleId="119">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1">
    <w:name w:val="五级无"/>
    <w:basedOn w:val="53"/>
    <w:qFormat/>
    <w:uiPriority w:val="0"/>
    <w:pPr>
      <w:spacing w:beforeLines="0" w:afterLines="0"/>
    </w:pPr>
    <w:rPr>
      <w:rFonts w:ascii="宋体" w:eastAsia="宋体"/>
    </w:rPr>
  </w:style>
  <w:style w:type="paragraph" w:customStyle="1" w:styleId="122">
    <w:name w:val="一级无"/>
    <w:basedOn w:val="39"/>
    <w:qFormat/>
    <w:uiPriority w:val="0"/>
    <w:pPr>
      <w:spacing w:beforeLines="0" w:afterLines="0"/>
    </w:pPr>
    <w:rPr>
      <w:rFonts w:ascii="宋体" w:eastAsia="宋体"/>
    </w:rPr>
  </w:style>
  <w:style w:type="paragraph" w:customStyle="1" w:styleId="123">
    <w:name w:val="正文表标题"/>
    <w:next w:val="22"/>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24">
    <w:name w:val="正文公式编号制表符"/>
    <w:basedOn w:val="22"/>
    <w:next w:val="22"/>
    <w:qFormat/>
    <w:uiPriority w:val="0"/>
    <w:pPr>
      <w:ind w:firstLine="0" w:firstLineChars="0"/>
    </w:pPr>
  </w:style>
  <w:style w:type="paragraph" w:customStyle="1" w:styleId="125">
    <w:name w:val="正文图标题"/>
    <w:next w:val="22"/>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6">
    <w:name w:val="终结线"/>
    <w:basedOn w:val="1"/>
    <w:qFormat/>
    <w:uiPriority w:val="0"/>
    <w:pPr>
      <w:framePr w:hSpace="181" w:vSpace="181" w:wrap="around" w:vAnchor="text" w:hAnchor="margin" w:xAlign="center" w:y="285"/>
    </w:pPr>
  </w:style>
  <w:style w:type="paragraph" w:customStyle="1" w:styleId="127">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28">
    <w:name w:val="其他实施日期"/>
    <w:basedOn w:val="111"/>
    <w:qFormat/>
    <w:uiPriority w:val="0"/>
    <w:pPr>
      <w:framePr w:wrap="around"/>
    </w:pPr>
  </w:style>
  <w:style w:type="paragraph" w:customStyle="1" w:styleId="129">
    <w:name w:val="封面标准名称2"/>
    <w:basedOn w:val="75"/>
    <w:qFormat/>
    <w:uiPriority w:val="0"/>
    <w:pPr>
      <w:framePr w:wrap="around" w:y="4469"/>
      <w:spacing w:beforeLines="630"/>
    </w:pPr>
  </w:style>
  <w:style w:type="paragraph" w:customStyle="1" w:styleId="130">
    <w:name w:val="封面标准英文名称2"/>
    <w:basedOn w:val="76"/>
    <w:qFormat/>
    <w:uiPriority w:val="0"/>
    <w:pPr>
      <w:framePr w:wrap="around" w:y="4469"/>
    </w:pPr>
  </w:style>
  <w:style w:type="paragraph" w:customStyle="1" w:styleId="131">
    <w:name w:val="封面一致性程度标识2"/>
    <w:basedOn w:val="77"/>
    <w:qFormat/>
    <w:uiPriority w:val="0"/>
    <w:pPr>
      <w:framePr w:wrap="around" w:y="4469"/>
    </w:pPr>
  </w:style>
  <w:style w:type="paragraph" w:customStyle="1" w:styleId="132">
    <w:name w:val="封面标准文稿类别2"/>
    <w:basedOn w:val="78"/>
    <w:qFormat/>
    <w:uiPriority w:val="0"/>
    <w:pPr>
      <w:framePr w:wrap="around" w:y="4469"/>
    </w:pPr>
  </w:style>
  <w:style w:type="paragraph" w:customStyle="1" w:styleId="133">
    <w:name w:val="封面标准文稿编辑信息2"/>
    <w:basedOn w:val="79"/>
    <w:qFormat/>
    <w:uiPriority w:val="0"/>
    <w:pPr>
      <w:framePr w:wrap="around" w:y="4469"/>
    </w:pPr>
  </w:style>
  <w:style w:type="paragraph" w:customStyle="1" w:styleId="134">
    <w:name w:val="标准名称"/>
    <w:basedOn w:val="47"/>
    <w:link w:val="137"/>
    <w:qFormat/>
    <w:uiPriority w:val="0"/>
  </w:style>
  <w:style w:type="character" w:styleId="135">
    <w:name w:val="Placeholder Text"/>
    <w:basedOn w:val="32"/>
    <w:semiHidden/>
    <w:qFormat/>
    <w:uiPriority w:val="99"/>
    <w:rPr>
      <w:color w:val="808080"/>
    </w:rPr>
  </w:style>
  <w:style w:type="character" w:customStyle="1" w:styleId="136">
    <w:name w:val="目次、标准名称标题 Char"/>
    <w:basedOn w:val="32"/>
    <w:link w:val="47"/>
    <w:qFormat/>
    <w:uiPriority w:val="0"/>
    <w:rPr>
      <w:rFonts w:ascii="黑体" w:eastAsia="黑体"/>
      <w:sz w:val="32"/>
      <w:shd w:val="clear" w:color="FFFFFF" w:fill="FFFFFF"/>
    </w:rPr>
  </w:style>
  <w:style w:type="character" w:customStyle="1" w:styleId="137">
    <w:name w:val="标准名称 Char"/>
    <w:basedOn w:val="136"/>
    <w:link w:val="134"/>
    <w:qFormat/>
    <w:uiPriority w:val="0"/>
    <w:rPr>
      <w:rFonts w:ascii="黑体" w:eastAsia="黑体"/>
      <w:sz w:val="32"/>
      <w:shd w:val="clear" w:color="FFFFFF" w:fill="FFFFFF"/>
    </w:rPr>
  </w:style>
  <w:style w:type="character" w:customStyle="1" w:styleId="138">
    <w:name w:val="批注框文本 字符"/>
    <w:basedOn w:val="32"/>
    <w:link w:val="15"/>
    <w:uiPriority w:val="0"/>
    <w:rPr>
      <w:kern w:val="2"/>
      <w:sz w:val="18"/>
      <w:szCs w:val="18"/>
    </w:rPr>
  </w:style>
  <w:style w:type="character" w:customStyle="1" w:styleId="139">
    <w:name w:val="未处理的提及1"/>
    <w:basedOn w:val="32"/>
    <w:semiHidden/>
    <w:unhideWhenUsed/>
    <w:qFormat/>
    <w:uiPriority w:val="99"/>
    <w:rPr>
      <w:color w:val="605E5C"/>
      <w:shd w:val="clear" w:color="auto" w:fill="E1DFDD"/>
    </w:rPr>
  </w:style>
  <w:style w:type="table" w:customStyle="1" w:styleId="140">
    <w:name w:val="网格型11"/>
    <w:basedOn w:val="30"/>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1">
    <w:name w:val="标题 1 字符"/>
    <w:basedOn w:val="32"/>
    <w:link w:val="2"/>
    <w:qFormat/>
    <w:uiPriority w:val="0"/>
    <w:rPr>
      <w:b/>
      <w:bCs/>
      <w:kern w:val="44"/>
      <w:sz w:val="44"/>
      <w:szCs w:val="44"/>
    </w:rPr>
  </w:style>
  <w:style w:type="paragraph" w:customStyle="1" w:styleId="142">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1FE6E9-BAFE-4224-833B-0A61F401D26F}">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9</Pages>
  <Words>779</Words>
  <Characters>4444</Characters>
  <Lines>37</Lines>
  <Paragraphs>10</Paragraphs>
  <TotalTime>208</TotalTime>
  <ScaleCrop>false</ScaleCrop>
  <LinksUpToDate>false</LinksUpToDate>
  <CharactersWithSpaces>5213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2022-08-25T09:50:00Z</dcterms:created>
  <dc:creator>CNIS</dc:creator>
  <cp:lastModifiedBy>Ms 安安</cp:lastModifiedBy>
  <cp:lastPrinted>2022-08-18T07:53:00Z</cp:lastPrinted>
  <dcterms:modified xsi:type="dcterms:W3CDTF">2022-09-01T01:36:30Z</dcterms:modified>
  <dc:title>标准名称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8677EB0AFBC949FEBBE47658997730E8</vt:lpwstr>
  </property>
</Properties>
</file>