
<file path=[Content_Types].xml><?xml version="1.0" encoding="utf-8"?>
<Types xmlns="http://schemas.openxmlformats.org/package/2006/content-types">
  <Default Extension="png" ContentType="image/png"/>
  <Default Extension="wdp" ContentType="image/vnd.ms-photo"/>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仿宋_GBK" w:eastAsia="方正仿宋_GBK"/>
          <w:sz w:val="32"/>
          <w:szCs w:val="32"/>
        </w:rPr>
      </w:pPr>
      <w:bookmarkStart w:id="0" w:name="_GoBack"/>
      <w:bookmarkEnd w:id="0"/>
      <w:r>
        <w:rPr>
          <w:rFonts w:hint="eastAsia" w:ascii="方正仿宋_GBK" w:eastAsia="方正仿宋_GBK"/>
          <w:sz w:val="32"/>
          <w:szCs w:val="32"/>
        </w:rPr>
        <w:t>表7：</w:t>
      </w: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r>
        <w:rPr>
          <w:rFonts w:hint="eastAsia" w:ascii="方正小标宋简体" w:eastAsia="方正小标宋简体"/>
          <w:color w:val="000000"/>
          <w:sz w:val="44"/>
          <w:szCs w:val="44"/>
        </w:rPr>
        <w:t xml:space="preserve"> </w:t>
      </w: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2</w:t>
      </w:r>
      <w:r>
        <w:rPr>
          <w:rFonts w:ascii="方正仿宋_GBK" w:hAnsi="宋体" w:eastAsia="方正仿宋_GBK"/>
          <w:color w:val="000000"/>
          <w:sz w:val="32"/>
          <w:szCs w:val="32"/>
        </w:rPr>
        <w:t>022</w:t>
      </w:r>
      <w:r>
        <w:rPr>
          <w:rFonts w:hint="eastAsia" w:ascii="方正仿宋_GBK" w:hAnsi="宋体" w:eastAsia="方正仿宋_GBK"/>
          <w:color w:val="000000"/>
          <w:sz w:val="32"/>
          <w:szCs w:val="32"/>
        </w:rPr>
        <w:t>年</w:t>
      </w:r>
      <w:r>
        <w:rPr>
          <w:rFonts w:ascii="方正仿宋_GBK" w:hAnsi="宋体" w:eastAsia="方正仿宋_GBK"/>
          <w:color w:val="000000"/>
          <w:sz w:val="32"/>
          <w:szCs w:val="32"/>
        </w:rPr>
        <w:t>08</w:t>
      </w:r>
      <w:r>
        <w:rPr>
          <w:rFonts w:hint="eastAsia" w:ascii="方正仿宋_GBK" w:hAnsi="宋体" w:eastAsia="方正仿宋_GBK"/>
          <w:color w:val="000000"/>
          <w:sz w:val="32"/>
          <w:szCs w:val="32"/>
        </w:rPr>
        <w:t>月</w:t>
      </w:r>
      <w:r>
        <w:rPr>
          <w:rFonts w:ascii="方正仿宋_GBK" w:hAnsi="宋体" w:eastAsia="方正仿宋_GBK"/>
          <w:color w:val="000000"/>
          <w:sz w:val="32"/>
          <w:szCs w:val="32"/>
        </w:rPr>
        <w:t>19</w:t>
      </w:r>
      <w:r>
        <w:rPr>
          <w:rFonts w:hint="eastAsia" w:ascii="方正仿宋_GBK" w:hAnsi="宋体" w:eastAsia="方正仿宋_GBK"/>
          <w:color w:val="000000"/>
          <w:sz w:val="32"/>
          <w:szCs w:val="32"/>
        </w:rPr>
        <w:t xml:space="preserve">日      </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0"/>
        <w:gridCol w:w="2562"/>
        <w:gridCol w:w="1374"/>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仿宋" w:hAnsi="仿宋" w:eastAsia="仿宋"/>
                <w:color w:val="000000"/>
                <w:sz w:val="28"/>
                <w:szCs w:val="28"/>
              </w:rPr>
            </w:pPr>
            <w:r>
              <w:rPr>
                <w:rFonts w:hint="eastAsia" w:ascii="仿宋" w:hAnsi="仿宋" w:eastAsia="仿宋"/>
                <w:color w:val="000000"/>
                <w:sz w:val="28"/>
                <w:szCs w:val="28"/>
              </w:rPr>
              <w:t>优质稻米蒸煮食用品质评价操作规程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被修订或整合</w:t>
            </w:r>
          </w:p>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15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r>
              <w:rPr>
                <w:rFonts w:hint="eastAsia" w:ascii="仿宋" w:hAnsi="仿宋" w:eastAsia="仿宋"/>
                <w:color w:val="000000"/>
                <w:sz w:val="28"/>
                <w:szCs w:val="28"/>
              </w:rPr>
              <w:t>无</w:t>
            </w:r>
          </w:p>
        </w:tc>
        <w:tc>
          <w:tcPr>
            <w:tcW w:w="8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被代替</w:t>
            </w:r>
          </w:p>
          <w:p>
            <w:pPr>
              <w:adjustRightInd w:val="0"/>
              <w:snapToGrid w:val="0"/>
              <w:spacing w:line="360" w:lineRule="exact"/>
              <w:rPr>
                <w:rFonts w:ascii="方正仿宋_GBK" w:hAnsi="宋体" w:eastAsia="方正仿宋_GBK"/>
                <w:color w:val="000000"/>
                <w:sz w:val="28"/>
                <w:szCs w:val="28"/>
              </w:rPr>
            </w:pPr>
            <w:r>
              <w:rPr>
                <w:rFonts w:hint="eastAsia" w:ascii="方正仿宋_GBK" w:eastAsia="方正仿宋_GBK"/>
                <w:color w:val="000000"/>
                <w:sz w:val="28"/>
                <w:szCs w:val="28"/>
              </w:rPr>
              <w:t>标准编号</w:t>
            </w:r>
          </w:p>
        </w:tc>
        <w:tc>
          <w:tcPr>
            <w:tcW w:w="147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r>
              <w:rPr>
                <w:rFonts w:hint="eastAsia" w:ascii="仿宋" w:hAnsi="仿宋" w:eastAsia="仿宋"/>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起草单位</w:t>
            </w:r>
          </w:p>
          <w:p>
            <w:pPr>
              <w:adjustRightInd w:val="0"/>
              <w:snapToGrid w:val="0"/>
              <w:spacing w:line="360" w:lineRule="exact"/>
              <w:jc w:val="distribute"/>
              <w:rPr>
                <w:rFonts w:ascii="方正仿宋_GBK" w:eastAsia="方正仿宋_GBK"/>
                <w:color w:val="000000"/>
                <w:sz w:val="28"/>
                <w:szCs w:val="28"/>
              </w:rPr>
            </w:pPr>
            <w:r>
              <w:rPr>
                <w:rFonts w:hint="eastAsia" w:ascii="方正仿宋_GBK" w:hAnsi="宋体" w:eastAsia="方正仿宋_GBK"/>
                <w:color w:val="000000"/>
                <w:sz w:val="28"/>
                <w:szCs w:val="28"/>
              </w:rPr>
              <w:t>（盖章）</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仿宋" w:hAnsi="仿宋" w:eastAsia="仿宋"/>
                <w:color w:val="000000"/>
                <w:sz w:val="28"/>
                <w:szCs w:val="28"/>
              </w:rPr>
            </w:pPr>
            <w:r>
              <w:rPr>
                <w:rFonts w:hint="eastAsia" w:ascii="仿宋" w:hAnsi="仿宋" w:eastAsia="仿宋"/>
                <w:color w:val="000000"/>
                <w:sz w:val="28"/>
                <w:szCs w:val="28"/>
              </w:rPr>
              <w:t>1</w:t>
            </w:r>
            <w:r>
              <w:rPr>
                <w:rFonts w:ascii="仿宋" w:hAnsi="仿宋" w:eastAsia="仿宋"/>
                <w:color w:val="000000"/>
                <w:sz w:val="28"/>
                <w:szCs w:val="28"/>
              </w:rPr>
              <w:t xml:space="preserve">. </w:t>
            </w:r>
            <w:r>
              <w:rPr>
                <w:rFonts w:hint="eastAsia" w:ascii="仿宋" w:hAnsi="仿宋" w:eastAsia="仿宋"/>
                <w:color w:val="000000"/>
                <w:sz w:val="28"/>
                <w:szCs w:val="28"/>
              </w:rPr>
              <w:t>湖北省农业科学院农业质量标准与检测技术研究所</w:t>
            </w:r>
          </w:p>
          <w:p>
            <w:pPr>
              <w:adjustRightInd w:val="0"/>
              <w:snapToGrid w:val="0"/>
              <w:spacing w:line="360" w:lineRule="exact"/>
              <w:rPr>
                <w:rFonts w:ascii="方正仿宋_GBK" w:eastAsia="方正仿宋_GBK"/>
                <w:color w:val="000000"/>
                <w:sz w:val="28"/>
                <w:szCs w:val="28"/>
              </w:rPr>
            </w:pPr>
            <w:r>
              <w:rPr>
                <w:rFonts w:hint="eastAsia" w:ascii="仿宋" w:hAnsi="仿宋" w:eastAsia="仿宋"/>
                <w:color w:val="000000"/>
                <w:sz w:val="28"/>
                <w:szCs w:val="28"/>
              </w:rPr>
              <w:t>2</w:t>
            </w:r>
            <w:r>
              <w:rPr>
                <w:rFonts w:ascii="仿宋" w:hAnsi="仿宋" w:eastAsia="仿宋"/>
                <w:color w:val="000000"/>
                <w:sz w:val="28"/>
                <w:szCs w:val="28"/>
              </w:rPr>
              <w:t xml:space="preserve">. </w:t>
            </w:r>
            <w:r>
              <w:rPr>
                <w:rFonts w:hint="eastAsia" w:ascii="仿宋" w:hAnsi="仿宋" w:eastAsia="仿宋"/>
                <w:color w:val="000000"/>
                <w:sz w:val="28"/>
                <w:szCs w:val="28"/>
              </w:rPr>
              <w:t>湖北省农业科学院粮食作物研究所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hAnsi="宋体" w:eastAsia="方正仿宋_GBK"/>
                <w:color w:val="000000"/>
                <w:sz w:val="28"/>
                <w:szCs w:val="28"/>
              </w:rPr>
            </w:pPr>
            <w:r>
              <w:rPr>
                <w:rFonts w:hint="eastAsia" w:ascii="方正仿宋_GBK" w:hAnsi="宋体" w:eastAsia="方正仿宋_GBK"/>
                <w:color w:val="000000"/>
                <w:sz w:val="28"/>
                <w:szCs w:val="28"/>
              </w:rPr>
              <w:t>1.项目简介：</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随着国民经济的发展和人民生活水平的提高，消费者对稻米的需求呈现由数量型向质量型、食味型转变的趋势。然而我国优质食味稻米数量和质量跟国际市场主流优质食味稻米相比，尚有较大差距，严重制约了我国优质稻米的国际竞争力。稻米蒸煮食用品质（包括米饭的色、香、味）的好坏直接影响消费者的最终接受程度，具有重要的商品价值，优质食味稻米开发已然成为中国市场经济发展的必然要求，将为中国水稻事业带来一场新的革命。</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我国地广物博，逐步形成了东北、长江流域和东南沿海三大优势稻米产区。但稻米食用品质受各地人文风俗、饮食习惯影响，偏好性差异极大，极难进行统一评价。湖北省作为长江流域稻米主产区之一，湖北优质籼稻育种发展迅速，选育出一批适合加工用的高档优质品种，如虾稻1号、鄂中5号、鄂中6号等。但相对于传统优质食味大米品种“越光”、“泰国香米”、“五常大米”、“丝苗米”而言还存在一定差距，缺乏全国知名、消费者高度认可的大品牌。因此，建立系统规范的适用于湖北优质稻的稻米蒸煮食用品质评价操作规程，深入挖掘湖北优质稻食味品质特征，基于地域、品种差异建立更有针对性的评价标准，对于推动湖北稻米产业向高食味品质方向发展，提升湖北优质稻米品牌影响力具有重要指导意义。</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日本自上世纪50年代已开始对稻米食味品质展开研究，数十年来对粳稻的食味已形成了较为成熟的评价体系，包括感官鉴定和仪器鉴定两种方法，运用广泛。韩国和印度也制订了相应的稻米食用品质评价标准。目前，我国明确规定大米蒸煮食用品质评价方法的标准有4 部，即GB/T 15682-2008《粮油检验稻谷、大米蒸煮食用品质感官评价方法》、GB/T 17891-2017《优质稻谷》、NY/T 593-2021《食用稻品种品质》、GB/T 20569-2006《稻谷储存品质判定规则》，这4 部标准均采用感官评价法，理化指标评价法、仪器评价法尚处于研究阶段并未标准化，将三者结合起来进行稻米食用品质评价的标准也尚未见报道。</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为此，针对湖北省优质食味稻米产业发展的需求，本项目通过深入广泛的调研结合我省优质食味稻米评选活动的实际，制定了本标准。标准的编制遵循“先进性、实用性、统一性、规范性”的原则，与现行法律、法规和相关标准相协调，无冲突，重点突出了评价过程中的实施细节，是对现有标准的补充。</w:t>
            </w:r>
          </w:p>
          <w:p>
            <w:pPr>
              <w:adjustRightInd w:val="0"/>
              <w:snapToGrid w:val="0"/>
              <w:spacing w:line="360" w:lineRule="exact"/>
              <w:ind w:firstLine="560" w:firstLineChars="200"/>
              <w:rPr>
                <w:rFonts w:ascii="方正仿宋_GBK" w:hAnsi="仿宋_GB2312" w:eastAsia="方正仿宋_GBK"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2.技术路线：</w:t>
            </w:r>
          </w:p>
          <w:p>
            <w:pPr>
              <w:spacing w:line="360" w:lineRule="exact"/>
              <w:rPr>
                <w:rFonts w:eastAsia="仿宋_GB2312"/>
                <w:b/>
                <w:bCs/>
                <w:sz w:val="28"/>
                <w:szCs w:val="28"/>
              </w:rPr>
            </w:pPr>
            <w:r>
              <w:rPr>
                <w:rFonts w:hint="eastAsia" w:eastAsia="仿宋_GB2312"/>
                <w:b/>
                <w:bCs/>
                <w:sz w:val="28"/>
                <w:szCs w:val="28"/>
              </w:rPr>
              <w:t>（1）主要技术指标</w:t>
            </w:r>
          </w:p>
          <w:p>
            <w:pPr>
              <w:spacing w:line="360" w:lineRule="exact"/>
              <w:ind w:firstLine="560" w:firstLineChars="200"/>
              <w:rPr>
                <w:rFonts w:eastAsia="仿宋_GB2312"/>
                <w:sz w:val="28"/>
                <w:szCs w:val="28"/>
              </w:rPr>
            </w:pPr>
            <w:r>
              <w:rPr>
                <w:rFonts w:hint="eastAsia" w:eastAsia="仿宋_GB2312"/>
                <w:sz w:val="28"/>
                <w:szCs w:val="28"/>
              </w:rPr>
              <w:t>(</w:t>
            </w:r>
            <w:r>
              <w:rPr>
                <w:rFonts w:eastAsia="仿宋_GB2312"/>
                <w:sz w:val="28"/>
                <w:szCs w:val="28"/>
              </w:rPr>
              <w:t xml:space="preserve">a) </w:t>
            </w:r>
            <w:r>
              <w:rPr>
                <w:rFonts w:hint="eastAsia" w:eastAsia="仿宋_GB2312"/>
                <w:sz w:val="28"/>
                <w:szCs w:val="28"/>
              </w:rPr>
              <w:t>大米样品的制备。</w:t>
            </w:r>
          </w:p>
          <w:p>
            <w:pPr>
              <w:spacing w:line="360" w:lineRule="exact"/>
              <w:ind w:firstLine="560" w:firstLineChars="200"/>
              <w:rPr>
                <w:rFonts w:eastAsia="仿宋_GB2312"/>
                <w:sz w:val="28"/>
                <w:szCs w:val="28"/>
              </w:rPr>
            </w:pPr>
            <w:r>
              <w:rPr>
                <w:rFonts w:hint="eastAsia" w:eastAsia="仿宋_GB2312"/>
                <w:sz w:val="28"/>
                <w:szCs w:val="28"/>
              </w:rPr>
              <w:t>(</w:t>
            </w:r>
            <w:r>
              <w:rPr>
                <w:rFonts w:eastAsia="仿宋_GB2312"/>
                <w:sz w:val="28"/>
                <w:szCs w:val="28"/>
              </w:rPr>
              <w:t xml:space="preserve">b) </w:t>
            </w:r>
            <w:r>
              <w:rPr>
                <w:rFonts w:hint="eastAsia" w:eastAsia="仿宋_GB2312"/>
                <w:sz w:val="28"/>
                <w:szCs w:val="28"/>
              </w:rPr>
              <w:t>样品登记和编号。</w:t>
            </w:r>
          </w:p>
          <w:p>
            <w:pPr>
              <w:spacing w:line="360" w:lineRule="exact"/>
              <w:ind w:firstLine="560" w:firstLineChars="200"/>
              <w:rPr>
                <w:rFonts w:eastAsia="仿宋_GB2312"/>
                <w:sz w:val="28"/>
                <w:szCs w:val="28"/>
              </w:rPr>
            </w:pPr>
            <w:r>
              <w:rPr>
                <w:rFonts w:hint="eastAsia" w:eastAsia="仿宋_GB2312"/>
                <w:sz w:val="28"/>
                <w:szCs w:val="28"/>
              </w:rPr>
              <w:t>(</w:t>
            </w:r>
            <w:r>
              <w:rPr>
                <w:rFonts w:eastAsia="仿宋_GB2312"/>
                <w:sz w:val="28"/>
                <w:szCs w:val="28"/>
              </w:rPr>
              <w:t xml:space="preserve">c) </w:t>
            </w:r>
            <w:r>
              <w:rPr>
                <w:rFonts w:hint="eastAsia" w:eastAsia="仿宋_GB2312"/>
                <w:sz w:val="28"/>
                <w:szCs w:val="28"/>
              </w:rPr>
              <w:t>参照样品的选择。</w:t>
            </w:r>
          </w:p>
          <w:p>
            <w:pPr>
              <w:spacing w:line="360" w:lineRule="exact"/>
              <w:ind w:firstLine="560" w:firstLineChars="200"/>
              <w:rPr>
                <w:rFonts w:eastAsia="仿宋_GB2312"/>
                <w:sz w:val="28"/>
                <w:szCs w:val="28"/>
              </w:rPr>
            </w:pPr>
            <w:r>
              <w:rPr>
                <w:rFonts w:hint="eastAsia" w:eastAsia="仿宋_GB2312"/>
                <w:sz w:val="28"/>
                <w:szCs w:val="28"/>
              </w:rPr>
              <w:t>(</w:t>
            </w:r>
            <w:r>
              <w:rPr>
                <w:rFonts w:eastAsia="仿宋_GB2312"/>
                <w:sz w:val="28"/>
                <w:szCs w:val="28"/>
              </w:rPr>
              <w:t xml:space="preserve">d) </w:t>
            </w:r>
            <w:r>
              <w:rPr>
                <w:rFonts w:hint="eastAsia" w:eastAsia="仿宋_GB2312"/>
                <w:sz w:val="28"/>
                <w:szCs w:val="28"/>
              </w:rPr>
              <w:t>米饭制备。</w:t>
            </w:r>
          </w:p>
          <w:p>
            <w:pPr>
              <w:spacing w:line="360" w:lineRule="exact"/>
              <w:ind w:firstLine="560" w:firstLineChars="200"/>
              <w:rPr>
                <w:rFonts w:eastAsia="仿宋_GB2312"/>
                <w:sz w:val="28"/>
                <w:szCs w:val="28"/>
              </w:rPr>
            </w:pPr>
            <w:r>
              <w:rPr>
                <w:rFonts w:hint="eastAsia" w:eastAsia="仿宋_GB2312"/>
                <w:sz w:val="28"/>
                <w:szCs w:val="28"/>
              </w:rPr>
              <w:t>(</w:t>
            </w:r>
            <w:r>
              <w:rPr>
                <w:rFonts w:eastAsia="仿宋_GB2312"/>
                <w:sz w:val="28"/>
                <w:szCs w:val="28"/>
              </w:rPr>
              <w:t xml:space="preserve">e) </w:t>
            </w:r>
            <w:r>
              <w:rPr>
                <w:rFonts w:hint="eastAsia" w:eastAsia="仿宋_GB2312"/>
                <w:sz w:val="28"/>
                <w:szCs w:val="28"/>
              </w:rPr>
              <w:t>米饭蒸煮食用品质感官评价。</w:t>
            </w:r>
          </w:p>
          <w:p>
            <w:pPr>
              <w:spacing w:line="360" w:lineRule="exact"/>
              <w:ind w:firstLine="560" w:firstLineChars="200"/>
              <w:rPr>
                <w:rFonts w:eastAsia="仿宋_GB2312"/>
                <w:sz w:val="28"/>
                <w:szCs w:val="28"/>
              </w:rPr>
            </w:pPr>
            <w:r>
              <w:rPr>
                <w:rFonts w:hint="eastAsia" w:eastAsia="仿宋_GB2312"/>
                <w:sz w:val="28"/>
                <w:szCs w:val="28"/>
              </w:rPr>
              <w:t>(</w:t>
            </w:r>
            <w:r>
              <w:rPr>
                <w:rFonts w:eastAsia="仿宋_GB2312"/>
                <w:sz w:val="28"/>
                <w:szCs w:val="28"/>
              </w:rPr>
              <w:t xml:space="preserve">f) </w:t>
            </w:r>
            <w:r>
              <w:rPr>
                <w:rFonts w:hint="eastAsia" w:eastAsia="仿宋_GB2312"/>
                <w:sz w:val="28"/>
                <w:szCs w:val="28"/>
              </w:rPr>
              <w:t>评分。</w:t>
            </w:r>
          </w:p>
          <w:p>
            <w:pPr>
              <w:spacing w:before="156" w:beforeLines="50" w:line="360" w:lineRule="exact"/>
              <w:rPr>
                <w:rFonts w:eastAsia="仿宋_GB2312"/>
                <w:b/>
                <w:bCs/>
                <w:sz w:val="28"/>
                <w:szCs w:val="28"/>
              </w:rPr>
            </w:pPr>
            <w:r>
              <w:rPr>
                <w:rFonts w:hint="eastAsia" w:eastAsia="仿宋_GB2312"/>
                <w:b/>
                <w:bCs/>
                <w:sz w:val="28"/>
                <w:szCs w:val="28"/>
              </w:rPr>
              <w:t>（</w:t>
            </w:r>
            <w:r>
              <w:rPr>
                <w:rFonts w:eastAsia="仿宋_GB2312"/>
                <w:b/>
                <w:bCs/>
                <w:sz w:val="28"/>
                <w:szCs w:val="28"/>
              </w:rPr>
              <w:t>2</w:t>
            </w:r>
            <w:r>
              <w:rPr>
                <w:rFonts w:hint="eastAsia" w:eastAsia="仿宋_GB2312"/>
                <w:b/>
                <w:bCs/>
                <w:sz w:val="28"/>
                <w:szCs w:val="28"/>
              </w:rPr>
              <w:t>）主要方法</w:t>
            </w:r>
          </w:p>
          <w:p>
            <w:pPr>
              <w:spacing w:line="360" w:lineRule="exact"/>
              <w:ind w:firstLine="560" w:firstLineChars="200"/>
              <w:rPr>
                <w:rFonts w:eastAsia="仿宋_GB2312"/>
                <w:sz w:val="28"/>
                <w:szCs w:val="28"/>
              </w:rPr>
            </w:pPr>
            <w:r>
              <w:rPr>
                <w:rFonts w:hint="eastAsia" w:eastAsia="仿宋_GB2312"/>
                <w:sz w:val="28"/>
                <w:szCs w:val="28"/>
              </w:rPr>
              <w:t>(</w:t>
            </w:r>
            <w:r>
              <w:rPr>
                <w:rFonts w:eastAsia="仿宋_GB2312"/>
                <w:sz w:val="28"/>
                <w:szCs w:val="28"/>
              </w:rPr>
              <w:t>a) 标准制定方讨论和工作安排</w:t>
            </w:r>
          </w:p>
          <w:p>
            <w:pPr>
              <w:spacing w:line="360" w:lineRule="exact"/>
              <w:ind w:firstLine="560" w:firstLineChars="200"/>
              <w:rPr>
                <w:rFonts w:eastAsia="仿宋_GB2312"/>
                <w:sz w:val="28"/>
                <w:szCs w:val="28"/>
              </w:rPr>
            </w:pPr>
            <w:r>
              <w:rPr>
                <w:rFonts w:eastAsia="仿宋_GB2312"/>
                <w:sz w:val="28"/>
                <w:szCs w:val="28"/>
              </w:rPr>
              <w:t>项目工作组在项目获批后，项目研制团队成立标准编制小组；</w:t>
            </w:r>
          </w:p>
          <w:p>
            <w:pPr>
              <w:spacing w:line="360" w:lineRule="exact"/>
              <w:ind w:firstLine="560" w:firstLineChars="200"/>
              <w:rPr>
                <w:rFonts w:eastAsia="仿宋_GB2312"/>
                <w:sz w:val="28"/>
                <w:szCs w:val="28"/>
              </w:rPr>
            </w:pPr>
            <w:r>
              <w:rPr>
                <w:rFonts w:eastAsia="仿宋_GB2312"/>
                <w:sz w:val="28"/>
                <w:szCs w:val="28"/>
              </w:rPr>
              <w:t>组织工作组制定技术实施方案，确定项目总体框架，分配相关人员负责相应工作；</w:t>
            </w:r>
          </w:p>
          <w:p>
            <w:pPr>
              <w:spacing w:line="360" w:lineRule="exact"/>
              <w:ind w:firstLine="560" w:firstLineChars="200"/>
              <w:rPr>
                <w:rFonts w:eastAsia="仿宋_GB2312"/>
                <w:sz w:val="28"/>
                <w:szCs w:val="28"/>
              </w:rPr>
            </w:pPr>
            <w:r>
              <w:rPr>
                <w:rFonts w:eastAsia="仿宋_GB2312"/>
                <w:sz w:val="28"/>
                <w:szCs w:val="28"/>
              </w:rPr>
              <w:t>对国际、国内相关标准情况和文献进行了查询和研究，</w:t>
            </w:r>
            <w:r>
              <w:rPr>
                <w:rFonts w:hint="eastAsia" w:eastAsia="仿宋_GB2312"/>
                <w:sz w:val="28"/>
                <w:szCs w:val="28"/>
              </w:rPr>
              <w:t>开展</w:t>
            </w:r>
            <w:r>
              <w:rPr>
                <w:rFonts w:eastAsia="仿宋_GB2312"/>
                <w:sz w:val="28"/>
                <w:szCs w:val="28"/>
              </w:rPr>
              <w:t>广泛调研，形成方案初稿。</w:t>
            </w:r>
          </w:p>
          <w:p>
            <w:pPr>
              <w:spacing w:line="360" w:lineRule="exact"/>
              <w:ind w:firstLine="560" w:firstLineChars="200"/>
              <w:rPr>
                <w:rFonts w:ascii="方正仿宋_GBK" w:hAnsi="仿宋_GB2312" w:eastAsia="方正仿宋_GBK" w:cs="仿宋_GB2312"/>
                <w:sz w:val="28"/>
                <w:szCs w:val="28"/>
              </w:rPr>
            </w:pPr>
            <w:r>
              <w:rPr>
                <w:rFonts w:hint="eastAsia" w:eastAsia="仿宋_GB2312"/>
                <w:sz w:val="28"/>
                <w:szCs w:val="28"/>
              </w:rPr>
              <w:t>(</w:t>
            </w:r>
            <w:r>
              <w:rPr>
                <w:rFonts w:eastAsia="仿宋_GB2312"/>
                <w:sz w:val="28"/>
                <w:szCs w:val="28"/>
              </w:rPr>
              <w:t>b) 形成《征求意见稿》，</w:t>
            </w:r>
            <w:r>
              <w:rPr>
                <w:rFonts w:hint="eastAsia" w:eastAsia="仿宋_GB2312"/>
                <w:sz w:val="28"/>
                <w:szCs w:val="28"/>
              </w:rPr>
              <w:t>采取线上线下相结合的形式</w:t>
            </w:r>
            <w:r>
              <w:rPr>
                <w:rFonts w:eastAsia="仿宋_GB2312"/>
                <w:sz w:val="28"/>
                <w:szCs w:val="28"/>
              </w:rPr>
              <w:t>广泛征求</w:t>
            </w:r>
            <w:r>
              <w:rPr>
                <w:rFonts w:hint="eastAsia" w:eastAsia="仿宋_GB2312"/>
                <w:sz w:val="28"/>
                <w:szCs w:val="28"/>
              </w:rPr>
              <w:t>意见</w:t>
            </w:r>
            <w:r>
              <w:rPr>
                <w:rFonts w:hint="eastAsia" w:eastAsia="仿宋_GB2312"/>
                <w:color w:val="000000"/>
                <w:sz w:val="28"/>
                <w:szCs w:val="28"/>
              </w:rPr>
              <w:t>。</w:t>
            </w:r>
          </w:p>
          <w:p>
            <w:pPr>
              <w:spacing w:before="156" w:beforeLines="50" w:line="360" w:lineRule="exact"/>
              <w:rPr>
                <w:rFonts w:eastAsia="仿宋_GB2312"/>
                <w:b/>
                <w:bCs/>
                <w:sz w:val="28"/>
                <w:szCs w:val="28"/>
              </w:rPr>
            </w:pPr>
            <w:r>
              <w:rPr>
                <w:rFonts w:hint="eastAsia" w:eastAsia="仿宋_GB2312"/>
                <w:b/>
                <w:bCs/>
                <w:sz w:val="28"/>
                <w:szCs w:val="28"/>
              </w:rPr>
              <w:t>（3）主要参考的标准文件</w:t>
            </w:r>
          </w:p>
          <w:p>
            <w:pPr>
              <w:spacing w:line="360" w:lineRule="exact"/>
              <w:ind w:firstLine="560" w:firstLineChars="200"/>
              <w:rPr>
                <w:rFonts w:eastAsia="仿宋_GB2312"/>
                <w:sz w:val="28"/>
                <w:szCs w:val="28"/>
              </w:rPr>
            </w:pPr>
            <w:r>
              <w:rPr>
                <w:rFonts w:hint="eastAsia" w:eastAsia="仿宋_GB2312"/>
                <w:sz w:val="28"/>
                <w:szCs w:val="28"/>
              </w:rPr>
              <w:t>GB/T 1354  大米</w:t>
            </w:r>
          </w:p>
          <w:p>
            <w:pPr>
              <w:spacing w:line="360" w:lineRule="exact"/>
              <w:ind w:firstLine="560" w:firstLineChars="200"/>
              <w:rPr>
                <w:rFonts w:eastAsia="仿宋_GB2312"/>
                <w:sz w:val="28"/>
                <w:szCs w:val="28"/>
              </w:rPr>
            </w:pPr>
            <w:r>
              <w:rPr>
                <w:rFonts w:hint="eastAsia" w:eastAsia="仿宋_GB2312"/>
                <w:sz w:val="28"/>
                <w:szCs w:val="28"/>
              </w:rPr>
              <w:t>GB 4706.1 家用和类似用途电器的安全第1部分：通用要求</w:t>
            </w:r>
          </w:p>
          <w:p>
            <w:pPr>
              <w:spacing w:line="360" w:lineRule="exact"/>
              <w:ind w:firstLine="560" w:firstLineChars="200"/>
              <w:rPr>
                <w:rFonts w:eastAsia="仿宋_GB2312"/>
                <w:sz w:val="28"/>
                <w:szCs w:val="28"/>
              </w:rPr>
            </w:pPr>
            <w:r>
              <w:rPr>
                <w:rFonts w:hint="eastAsia" w:eastAsia="仿宋_GB2312"/>
                <w:sz w:val="28"/>
                <w:szCs w:val="28"/>
              </w:rPr>
              <w:t>GB 10220 感官分析方法总论</w:t>
            </w:r>
          </w:p>
          <w:p>
            <w:pPr>
              <w:spacing w:line="360" w:lineRule="exact"/>
              <w:ind w:firstLine="560" w:firstLineChars="200"/>
              <w:rPr>
                <w:rFonts w:eastAsia="仿宋_GB2312"/>
                <w:sz w:val="28"/>
                <w:szCs w:val="28"/>
              </w:rPr>
            </w:pPr>
            <w:r>
              <w:rPr>
                <w:rFonts w:hint="eastAsia" w:eastAsia="仿宋_GB2312"/>
                <w:sz w:val="28"/>
                <w:szCs w:val="28"/>
              </w:rPr>
              <w:t>GB 12021.6 电饭锅能效限定值及能效等级</w:t>
            </w:r>
          </w:p>
          <w:p>
            <w:pPr>
              <w:spacing w:line="360" w:lineRule="exact"/>
              <w:ind w:firstLine="560" w:firstLineChars="200"/>
              <w:rPr>
                <w:rFonts w:eastAsia="仿宋_GB2312"/>
                <w:sz w:val="28"/>
                <w:szCs w:val="28"/>
              </w:rPr>
            </w:pPr>
            <w:r>
              <w:rPr>
                <w:rFonts w:hint="eastAsia" w:eastAsia="仿宋_GB2312"/>
                <w:sz w:val="28"/>
                <w:szCs w:val="28"/>
              </w:rPr>
              <w:t>GB 13868 感官分析 建立感官分析实验室的一般导则</w:t>
            </w:r>
          </w:p>
          <w:p>
            <w:pPr>
              <w:spacing w:line="360" w:lineRule="exact"/>
              <w:ind w:firstLine="560" w:firstLineChars="200"/>
              <w:rPr>
                <w:rFonts w:eastAsia="仿宋_GB2312"/>
                <w:sz w:val="28"/>
                <w:szCs w:val="28"/>
              </w:rPr>
            </w:pPr>
            <w:r>
              <w:rPr>
                <w:rFonts w:hint="eastAsia" w:eastAsia="仿宋_GB2312"/>
                <w:sz w:val="28"/>
                <w:szCs w:val="28"/>
              </w:rPr>
              <w:t>GB/T 15682 粮油检验 稻谷、大米蒸煮食用品质感官评价方法</w:t>
            </w:r>
          </w:p>
          <w:p>
            <w:pPr>
              <w:spacing w:line="360" w:lineRule="exact"/>
              <w:rPr>
                <w:rFonts w:eastAsia="仿宋_GB2312"/>
                <w:b/>
                <w:bCs/>
                <w:sz w:val="28"/>
                <w:szCs w:val="28"/>
              </w:rPr>
            </w:pPr>
            <w:r>
              <w:rPr>
                <w:rFonts w:hint="eastAsia" w:eastAsia="仿宋_GB2312"/>
                <w:b/>
                <w:bCs/>
                <w:sz w:val="28"/>
                <w:szCs w:val="28"/>
              </w:rPr>
              <w:t>（4）技术路线图</w:t>
            </w:r>
          </w:p>
          <w:p>
            <w:pPr>
              <w:ind w:firstLine="560" w:firstLineChars="200"/>
              <w:jc w:val="center"/>
              <w:rPr>
                <w:rFonts w:ascii="方正仿宋_GBK" w:hAnsi="仿宋_GB2312" w:eastAsia="方正仿宋_GBK" w:cs="仿宋_GB2312"/>
                <w:sz w:val="28"/>
                <w:szCs w:val="28"/>
              </w:rPr>
            </w:pPr>
            <w:r>
              <w:rPr>
                <w:rFonts w:ascii="方正仿宋_GBK" w:hAnsi="仿宋_GB2312" w:eastAsia="方正仿宋_GBK" w:cs="仿宋_GB2312"/>
                <w:sz w:val="28"/>
                <w:szCs w:val="28"/>
              </w:rPr>
              <w:drawing>
                <wp:inline distT="0" distB="0" distL="0" distR="0">
                  <wp:extent cx="2542540" cy="39090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rcRect/>
                          <a:stretch>
                            <a:fillRect/>
                          </a:stretch>
                        </pic:blipFill>
                        <pic:spPr>
                          <a:xfrm>
                            <a:off x="0" y="0"/>
                            <a:ext cx="2547162" cy="3916013"/>
                          </a:xfrm>
                          <a:prstGeom prst="rect">
                            <a:avLst/>
                          </a:prstGeom>
                          <a:noFill/>
                        </pic:spPr>
                      </pic:pic>
                    </a:graphicData>
                  </a:graphic>
                </wp:inline>
              </w:drawing>
            </w:r>
          </w:p>
          <w:p>
            <w:pPr>
              <w:spacing w:line="360" w:lineRule="exact"/>
              <w:ind w:firstLine="420" w:firstLineChars="200"/>
              <w:rPr>
                <w:rFonts w:ascii="方正仿宋_GBK" w:hAnsi="仿宋_GB2312" w:eastAsia="方正仿宋_GBK"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标准比对：</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本标准在制定过程中未采用国际标准或国外先进标准。</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在标准的制定过程中严格贯彻国家有关方针、政策、法律和规章，严格执行强制性国家标准、行业标准和团体标准。与相关的各种基础标准相衔接，遵循政策性和协调统一性的原则。</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本标准按照GB/T 1.1-2020《标准化工作导则 第1部分：标准化文件的结构和起草规则》要求起草。</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本标准在修订过程中参考或引用的国家标准如下：</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GB/T 1354  大米</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GB 4706.1 家用和类似用途电器的安全第1部分：通用要求</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GB 10220 感官分析方法总论</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GB 12021.6 电饭锅能效限定值及能效等级</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GB 13868 感官分析 建立感官分析实验室的一般导则</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GB/T 15682 粮油检验 稻谷、大米蒸煮食用品质感官评价方法</w:t>
            </w:r>
          </w:p>
          <w:p>
            <w:pPr>
              <w:adjustRightInd w:val="0"/>
              <w:snapToGrid w:val="0"/>
              <w:spacing w:line="360" w:lineRule="exact"/>
              <w:ind w:firstLine="560" w:firstLineChars="200"/>
              <w:rPr>
                <w:rFonts w:ascii="仿宋" w:hAnsi="仿宋" w:eastAsia="仿宋"/>
                <w:color w:val="000000"/>
                <w:sz w:val="28"/>
                <w:szCs w:val="28"/>
              </w:rPr>
            </w:pPr>
            <w:r>
              <w:rPr>
                <w:rFonts w:hint="eastAsia" w:ascii="仿宋" w:hAnsi="仿宋" w:eastAsia="仿宋"/>
                <w:color w:val="000000"/>
                <w:sz w:val="28"/>
                <w:szCs w:val="28"/>
              </w:rPr>
              <w:t>与上位标准GB/T 15682-2008《粮油检验稻谷、大米蒸煮食用品质感官评价方法》相比，重点突出了评价过程中的部分实施细节，是对现有标准的补充。</w:t>
            </w:r>
          </w:p>
          <w:p>
            <w:pPr>
              <w:adjustRightInd w:val="0"/>
              <w:snapToGrid w:val="0"/>
              <w:spacing w:line="360" w:lineRule="exact"/>
              <w:ind w:firstLine="555"/>
              <w:rPr>
                <w:rFonts w:ascii="方正仿宋_GBK" w:hAnsi="仿宋_GB2312" w:eastAsia="方正仿宋_GBK" w:cs="仿宋_GB2312"/>
                <w:sz w:val="28"/>
                <w:szCs w:val="28"/>
              </w:rPr>
            </w:pPr>
          </w:p>
          <w:p>
            <w:pPr>
              <w:adjustRightInd w:val="0"/>
              <w:snapToGrid w:val="0"/>
              <w:spacing w:line="360" w:lineRule="exact"/>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9"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风险分析：</w:t>
            </w:r>
          </w:p>
          <w:p>
            <w:pPr>
              <w:spacing w:line="360" w:lineRule="exact"/>
              <w:ind w:firstLine="646"/>
              <w:rPr>
                <w:rFonts w:ascii="仿宋" w:hAnsi="仿宋" w:eastAsia="仿宋" w:cs="仿宋_GB2312"/>
                <w:sz w:val="28"/>
                <w:szCs w:val="28"/>
              </w:rPr>
            </w:pPr>
            <w:r>
              <w:rPr>
                <w:rFonts w:hint="eastAsia" w:ascii="仿宋" w:hAnsi="仿宋" w:eastAsia="仿宋" w:cs="仿宋_GB2312"/>
                <w:sz w:val="28"/>
                <w:szCs w:val="28"/>
              </w:rPr>
              <w:t>本标准主要服务于湖北省优质食味稻的选育和优质食味大米的评选，不涉及有关国家安全、保护人体健康和人身财产安全、环境质量要求等有关强制性地方标准或强制性条文的八项要求之一。</w:t>
            </w:r>
          </w:p>
          <w:p>
            <w:pPr>
              <w:spacing w:line="360" w:lineRule="exact"/>
              <w:ind w:firstLine="646"/>
              <w:rPr>
                <w:rFonts w:ascii="仿宋" w:hAnsi="仿宋" w:eastAsia="仿宋" w:cs="仿宋_GB2312"/>
                <w:sz w:val="28"/>
                <w:szCs w:val="28"/>
              </w:rPr>
            </w:pPr>
            <w:r>
              <w:rPr>
                <w:rFonts w:hint="eastAsia" w:ascii="仿宋" w:hAnsi="仿宋" w:eastAsia="仿宋" w:cs="仿宋_GB2312"/>
                <w:sz w:val="28"/>
                <w:szCs w:val="28"/>
              </w:rPr>
              <w:t>标准起草由湖北省农业科学院农业质量标准与检测技术研究所牵头，与湖北省农业科学院粮食作物研究所共同协作完成。湖北省农业科学院农业质量标准与检测技术研究所负责标准的编写，与湖北省农业科学院粮食作物研究所共同负责明确标准操作过程中的技术细节及相关参数。为了地方标准的普适性，在标准研制过程中，起草组经过充分调研，认真考虑标准的实用性和可操作性，确保了标准制定过程中无重大分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2"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5.宣贯实施计划：</w:t>
            </w:r>
          </w:p>
          <w:p>
            <w:pPr>
              <w:spacing w:line="360" w:lineRule="exact"/>
              <w:ind w:firstLine="480"/>
              <w:rPr>
                <w:rFonts w:ascii="仿宋" w:hAnsi="仿宋" w:eastAsia="仿宋"/>
                <w:color w:val="000000" w:themeColor="text1"/>
                <w:sz w:val="28"/>
                <w:szCs w:val="32"/>
              </w:rPr>
            </w:pPr>
            <w:r>
              <w:rPr>
                <w:rFonts w:ascii="仿宋" w:hAnsi="仿宋" w:eastAsia="仿宋"/>
                <w:color w:val="000000" w:themeColor="text1"/>
                <w:sz w:val="28"/>
                <w:szCs w:val="32"/>
              </w:rPr>
              <w:t>本标准颁布实施后，</w:t>
            </w:r>
            <w:r>
              <w:rPr>
                <w:rFonts w:hint="eastAsia" w:ascii="仿宋" w:hAnsi="仿宋" w:eastAsia="仿宋"/>
                <w:color w:val="000000" w:themeColor="text1"/>
                <w:sz w:val="28"/>
                <w:szCs w:val="32"/>
              </w:rPr>
              <w:t>计划采用</w:t>
            </w:r>
            <w:r>
              <w:rPr>
                <w:rFonts w:ascii="仿宋" w:hAnsi="仿宋" w:eastAsia="仿宋"/>
                <w:color w:val="000000" w:themeColor="text1"/>
                <w:sz w:val="28"/>
                <w:szCs w:val="32"/>
              </w:rPr>
              <w:t>集中</w:t>
            </w:r>
            <w:r>
              <w:rPr>
                <w:rFonts w:hint="eastAsia" w:ascii="仿宋" w:hAnsi="仿宋" w:eastAsia="仿宋"/>
                <w:color w:val="000000" w:themeColor="text1"/>
                <w:sz w:val="28"/>
                <w:szCs w:val="32"/>
              </w:rPr>
              <w:t>和</w:t>
            </w:r>
            <w:r>
              <w:rPr>
                <w:rFonts w:ascii="仿宋" w:hAnsi="仿宋" w:eastAsia="仿宋"/>
                <w:color w:val="000000" w:themeColor="text1"/>
                <w:sz w:val="28"/>
                <w:szCs w:val="32"/>
              </w:rPr>
              <w:t>分散宣贯</w:t>
            </w:r>
            <w:r>
              <w:rPr>
                <w:rFonts w:hint="eastAsia" w:ascii="仿宋" w:hAnsi="仿宋" w:eastAsia="仿宋"/>
                <w:color w:val="000000" w:themeColor="text1"/>
                <w:sz w:val="28"/>
                <w:szCs w:val="32"/>
              </w:rPr>
              <w:t>的方式，</w:t>
            </w:r>
            <w:r>
              <w:rPr>
                <w:rFonts w:ascii="仿宋" w:hAnsi="仿宋" w:eastAsia="仿宋"/>
                <w:color w:val="000000" w:themeColor="text1"/>
                <w:sz w:val="28"/>
                <w:szCs w:val="32"/>
              </w:rPr>
              <w:t>线上（线下）宣贯2~3次，重点针对</w:t>
            </w:r>
            <w:r>
              <w:rPr>
                <w:rFonts w:hint="eastAsia" w:ascii="仿宋" w:hAnsi="仿宋" w:eastAsia="仿宋"/>
                <w:color w:val="000000" w:themeColor="text1"/>
                <w:sz w:val="28"/>
                <w:szCs w:val="32"/>
              </w:rPr>
              <w:t>湖北省水稻品种选育单位相关人员</w:t>
            </w:r>
            <w:r>
              <w:rPr>
                <w:rFonts w:ascii="仿宋" w:hAnsi="仿宋" w:eastAsia="仿宋"/>
                <w:color w:val="000000" w:themeColor="text1"/>
                <w:sz w:val="28"/>
                <w:szCs w:val="32"/>
              </w:rPr>
              <w:t>。</w:t>
            </w:r>
          </w:p>
          <w:p>
            <w:pPr>
              <w:pStyle w:val="10"/>
              <w:numPr>
                <w:ilvl w:val="0"/>
                <w:numId w:val="2"/>
              </w:numPr>
              <w:spacing w:line="360" w:lineRule="exact"/>
              <w:ind w:firstLineChars="0"/>
              <w:rPr>
                <w:rFonts w:ascii="仿宋" w:hAnsi="仿宋" w:eastAsia="仿宋"/>
                <w:color w:val="000000" w:themeColor="text1"/>
                <w:sz w:val="28"/>
                <w:szCs w:val="32"/>
              </w:rPr>
            </w:pPr>
            <w:r>
              <w:rPr>
                <w:rFonts w:ascii="仿宋" w:hAnsi="仿宋" w:eastAsia="仿宋"/>
                <w:color w:val="000000" w:themeColor="text1"/>
                <w:sz w:val="28"/>
                <w:szCs w:val="32"/>
              </w:rPr>
              <w:t>集中宣贯。由标准起草单位以线上线下会议方式集中培训学习。</w:t>
            </w:r>
          </w:p>
          <w:p>
            <w:pPr>
              <w:pStyle w:val="10"/>
              <w:numPr>
                <w:ilvl w:val="0"/>
                <w:numId w:val="2"/>
              </w:numPr>
              <w:spacing w:line="360" w:lineRule="exact"/>
              <w:ind w:firstLineChars="0"/>
              <w:rPr>
                <w:rFonts w:eastAsia="仿宋_GB2312"/>
                <w:color w:val="000000"/>
                <w:sz w:val="24"/>
                <w:szCs w:val="28"/>
              </w:rPr>
            </w:pPr>
            <w:r>
              <w:rPr>
                <w:rFonts w:ascii="仿宋" w:hAnsi="仿宋" w:eastAsia="仿宋"/>
                <w:color w:val="000000" w:themeColor="text1"/>
                <w:sz w:val="28"/>
                <w:szCs w:val="32"/>
              </w:rPr>
              <w:t>分散宣贯。由标准起草单位</w:t>
            </w:r>
            <w:r>
              <w:rPr>
                <w:rFonts w:hint="eastAsia" w:ascii="仿宋" w:hAnsi="仿宋" w:eastAsia="仿宋"/>
                <w:color w:val="000000" w:themeColor="text1"/>
                <w:sz w:val="28"/>
                <w:szCs w:val="32"/>
              </w:rPr>
              <w:t>工作人员</w:t>
            </w:r>
            <w:r>
              <w:rPr>
                <w:rFonts w:ascii="仿宋" w:hAnsi="仿宋" w:eastAsia="仿宋"/>
                <w:color w:val="000000" w:themeColor="text1"/>
                <w:sz w:val="28"/>
                <w:szCs w:val="32"/>
              </w:rPr>
              <w:t>通过实操演示标准规定的要求和</w:t>
            </w:r>
            <w:r>
              <w:rPr>
                <w:rFonts w:hint="eastAsia" w:ascii="仿宋" w:hAnsi="仿宋" w:eastAsia="仿宋"/>
                <w:color w:val="000000" w:themeColor="text1"/>
                <w:sz w:val="28"/>
                <w:szCs w:val="32"/>
              </w:rPr>
              <w:t>评价</w:t>
            </w:r>
            <w:r>
              <w:rPr>
                <w:rFonts w:ascii="仿宋" w:hAnsi="仿宋" w:eastAsia="仿宋"/>
                <w:color w:val="000000" w:themeColor="text1"/>
                <w:sz w:val="28"/>
                <w:szCs w:val="32"/>
              </w:rPr>
              <w:t>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1"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pStyle w:val="4"/>
              <w:widowControl w:val="0"/>
              <w:spacing w:before="0" w:beforeAutospacing="0" w:after="0" w:afterAutospacing="0" w:line="360" w:lineRule="exact"/>
              <w:jc w:val="both"/>
              <w:rPr>
                <w:rFonts w:ascii="方正仿宋_GBK" w:hAnsi="仿宋_GB2312" w:eastAsia="方正仿宋_GBK" w:cs="仿宋_GB2312"/>
                <w:kern w:val="2"/>
                <w:sz w:val="28"/>
                <w:szCs w:val="28"/>
              </w:rPr>
            </w:pPr>
            <w:r>
              <w:rPr>
                <w:rFonts w:hint="eastAsia" w:ascii="方正仿宋_GBK" w:hAnsi="仿宋_GB2312" w:eastAsia="方正仿宋_GBK" w:cs="仿宋_GB2312"/>
                <w:kern w:val="2"/>
                <w:sz w:val="28"/>
                <w:szCs w:val="28"/>
              </w:rPr>
              <w:t>6.专家组：</w:t>
            </w:r>
          </w:p>
          <w:p>
            <w:pPr>
              <w:pStyle w:val="4"/>
              <w:widowControl w:val="0"/>
              <w:spacing w:before="0" w:beforeAutospacing="0" w:after="0" w:afterAutospacing="0" w:line="360" w:lineRule="exact"/>
              <w:jc w:val="both"/>
              <w:rPr>
                <w:rFonts w:ascii="方正仿宋_GBK" w:hAnsi="仿宋_GB2312" w:eastAsia="方正仿宋_GBK" w:cs="仿宋_GB2312"/>
                <w:kern w:val="2"/>
                <w:sz w:val="28"/>
                <w:szCs w:val="28"/>
              </w:rPr>
            </w:pPr>
          </w:p>
          <w:tbl>
            <w:tblPr>
              <w:tblStyle w:val="6"/>
              <w:tblW w:w="8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2"/>
              <w:gridCol w:w="1899"/>
              <w:gridCol w:w="1442"/>
              <w:gridCol w:w="1134"/>
              <w:gridCol w:w="1142"/>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姓名</w:t>
                  </w:r>
                </w:p>
              </w:tc>
              <w:tc>
                <w:tcPr>
                  <w:tcW w:w="1899"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单位</w:t>
                  </w:r>
                </w:p>
              </w:tc>
              <w:tc>
                <w:tcPr>
                  <w:tcW w:w="14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职称职务</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专业</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分工</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 xml:space="preserve">刘 </w:t>
                  </w:r>
                  <w:r>
                    <w:rPr>
                      <w:rFonts w:ascii="仿宋_GB2312" w:hAnsi="宋体" w:eastAsia="仿宋_GB2312"/>
                      <w:color w:val="000000"/>
                      <w:kern w:val="0"/>
                      <w:sz w:val="20"/>
                      <w:szCs w:val="22"/>
                    </w:rPr>
                    <w:t xml:space="preserve"> </w:t>
                  </w:r>
                  <w:r>
                    <w:rPr>
                      <w:rFonts w:hint="eastAsia" w:ascii="仿宋_GB2312" w:hAnsi="宋体" w:eastAsia="仿宋_GB2312"/>
                      <w:color w:val="000000"/>
                      <w:kern w:val="0"/>
                      <w:sz w:val="20"/>
                      <w:szCs w:val="22"/>
                    </w:rPr>
                    <w:t>姣</w:t>
                  </w:r>
                </w:p>
              </w:tc>
              <w:tc>
                <w:tcPr>
                  <w:tcW w:w="1899" w:type="dxa"/>
                  <w:vMerge w:val="restart"/>
                </w:tcPr>
                <w:p>
                  <w:pPr>
                    <w:adjustRightInd w:val="0"/>
                    <w:snapToGrid w:val="0"/>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湖北省农业科学院农业质量标准与检测技术研究所</w:t>
                  </w:r>
                </w:p>
                <w:p>
                  <w:pPr>
                    <w:adjustRightInd w:val="0"/>
                    <w:snapToGrid w:val="0"/>
                    <w:rPr>
                      <w:rFonts w:ascii="仿宋_GB2312" w:hAnsi="宋体" w:eastAsia="仿宋_GB2312"/>
                      <w:color w:val="000000"/>
                      <w:kern w:val="0"/>
                      <w:sz w:val="20"/>
                      <w:szCs w:val="22"/>
                    </w:rPr>
                  </w:pPr>
                </w:p>
              </w:tc>
              <w:tc>
                <w:tcPr>
                  <w:tcW w:w="14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副研究员</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科员</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食品科学</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组织</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起草</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15994239876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 xml:space="preserve">王 </w:t>
                  </w:r>
                  <w:r>
                    <w:rPr>
                      <w:rFonts w:ascii="仿宋_GB2312" w:hAnsi="宋体" w:eastAsia="仿宋_GB2312"/>
                      <w:color w:val="000000"/>
                      <w:kern w:val="0"/>
                      <w:sz w:val="20"/>
                      <w:szCs w:val="22"/>
                    </w:rPr>
                    <w:t xml:space="preserve"> </w:t>
                  </w:r>
                  <w:r>
                    <w:rPr>
                      <w:rFonts w:hint="eastAsia" w:ascii="仿宋_GB2312" w:hAnsi="宋体" w:eastAsia="仿宋_GB2312"/>
                      <w:color w:val="000000"/>
                      <w:kern w:val="0"/>
                      <w:sz w:val="20"/>
                      <w:szCs w:val="22"/>
                    </w:rPr>
                    <w:t>婧</w:t>
                  </w:r>
                </w:p>
              </w:tc>
              <w:tc>
                <w:tcPr>
                  <w:tcW w:w="1899" w:type="dxa"/>
                  <w:vMerge w:val="continue"/>
                </w:tcPr>
                <w:p>
                  <w:pPr>
                    <w:adjustRightInd w:val="0"/>
                    <w:snapToGrid w:val="0"/>
                    <w:rPr>
                      <w:rFonts w:ascii="仿宋_GB2312" w:hAnsi="宋体" w:eastAsia="仿宋_GB2312"/>
                      <w:color w:val="000000"/>
                      <w:kern w:val="0"/>
                      <w:sz w:val="20"/>
                      <w:szCs w:val="22"/>
                    </w:rPr>
                  </w:pPr>
                </w:p>
              </w:tc>
              <w:tc>
                <w:tcPr>
                  <w:tcW w:w="14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副研究员</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副主任</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微</w:t>
                  </w:r>
                  <w:r>
                    <w:rPr>
                      <w:rFonts w:hint="eastAsia" w:ascii="仿宋_GB2312" w:hAnsi="宋体" w:eastAsia="仿宋_GB2312"/>
                      <w:color w:val="000000"/>
                      <w:kern w:val="0"/>
                      <w:sz w:val="20"/>
                      <w:szCs w:val="22"/>
                    </w:rPr>
                    <w:t>生物学</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起草</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15002704042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 xml:space="preserve">杨 </w:t>
                  </w:r>
                  <w:r>
                    <w:rPr>
                      <w:rFonts w:ascii="仿宋_GB2312" w:hAnsi="宋体" w:eastAsia="仿宋_GB2312"/>
                      <w:color w:val="000000"/>
                      <w:kern w:val="0"/>
                      <w:sz w:val="20"/>
                      <w:szCs w:val="22"/>
                    </w:rPr>
                    <w:t xml:space="preserve"> </w:t>
                  </w:r>
                  <w:r>
                    <w:rPr>
                      <w:rFonts w:hint="eastAsia" w:ascii="仿宋_GB2312" w:hAnsi="宋体" w:eastAsia="仿宋_GB2312"/>
                      <w:color w:val="000000"/>
                      <w:kern w:val="0"/>
                      <w:sz w:val="20"/>
                      <w:szCs w:val="22"/>
                    </w:rPr>
                    <w:t>洁</w:t>
                  </w:r>
                </w:p>
              </w:tc>
              <w:tc>
                <w:tcPr>
                  <w:tcW w:w="1899" w:type="dxa"/>
                  <w:vMerge w:val="continue"/>
                </w:tcPr>
                <w:p>
                  <w:pPr>
                    <w:adjustRightInd w:val="0"/>
                    <w:snapToGrid w:val="0"/>
                    <w:rPr>
                      <w:rFonts w:ascii="仿宋_GB2312" w:hAnsi="宋体" w:eastAsia="仿宋_GB2312"/>
                      <w:color w:val="000000"/>
                      <w:kern w:val="0"/>
                      <w:sz w:val="20"/>
                      <w:szCs w:val="22"/>
                    </w:rPr>
                  </w:pPr>
                </w:p>
              </w:tc>
              <w:tc>
                <w:tcPr>
                  <w:tcW w:w="14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研究员</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主任</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药物分析</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起草</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13297949631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 xml:space="preserve">丁 </w:t>
                  </w:r>
                  <w:r>
                    <w:rPr>
                      <w:rFonts w:ascii="仿宋_GB2312" w:hAnsi="宋体" w:eastAsia="仿宋_GB2312"/>
                      <w:color w:val="000000"/>
                      <w:kern w:val="0"/>
                      <w:sz w:val="20"/>
                      <w:szCs w:val="22"/>
                    </w:rPr>
                    <w:t xml:space="preserve"> </w:t>
                  </w:r>
                  <w:r>
                    <w:rPr>
                      <w:rFonts w:hint="eastAsia" w:ascii="仿宋_GB2312" w:hAnsi="宋体" w:eastAsia="仿宋_GB2312"/>
                      <w:color w:val="000000"/>
                      <w:kern w:val="0"/>
                      <w:sz w:val="20"/>
                      <w:szCs w:val="22"/>
                    </w:rPr>
                    <w:t>华</w:t>
                  </w:r>
                </w:p>
              </w:tc>
              <w:tc>
                <w:tcPr>
                  <w:tcW w:w="1899" w:type="dxa"/>
                  <w:vMerge w:val="continue"/>
                </w:tcPr>
                <w:p>
                  <w:pPr>
                    <w:adjustRightInd w:val="0"/>
                    <w:snapToGrid w:val="0"/>
                    <w:rPr>
                      <w:rFonts w:ascii="仿宋_GB2312" w:hAnsi="宋体" w:eastAsia="仿宋_GB2312"/>
                      <w:color w:val="000000"/>
                      <w:kern w:val="0"/>
                      <w:sz w:val="20"/>
                      <w:szCs w:val="22"/>
                    </w:rPr>
                  </w:pPr>
                </w:p>
              </w:tc>
              <w:tc>
                <w:tcPr>
                  <w:tcW w:w="14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助理研究员</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科员</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微</w:t>
                  </w:r>
                  <w:r>
                    <w:rPr>
                      <w:rFonts w:hint="eastAsia" w:ascii="仿宋_GB2312" w:hAnsi="宋体" w:eastAsia="仿宋_GB2312"/>
                      <w:color w:val="000000"/>
                      <w:kern w:val="0"/>
                      <w:sz w:val="20"/>
                      <w:szCs w:val="22"/>
                    </w:rPr>
                    <w:t>生物学</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起草</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13545355823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 xml:space="preserve">张 </w:t>
                  </w:r>
                  <w:r>
                    <w:rPr>
                      <w:rFonts w:ascii="仿宋_GB2312" w:hAnsi="宋体" w:eastAsia="仿宋_GB2312"/>
                      <w:color w:val="000000"/>
                      <w:kern w:val="0"/>
                      <w:sz w:val="20"/>
                      <w:szCs w:val="22"/>
                    </w:rPr>
                    <w:t xml:space="preserve"> </w:t>
                  </w:r>
                  <w:r>
                    <w:rPr>
                      <w:rFonts w:hint="eastAsia" w:ascii="仿宋_GB2312" w:hAnsi="宋体" w:eastAsia="仿宋_GB2312"/>
                      <w:color w:val="000000"/>
                      <w:kern w:val="0"/>
                      <w:sz w:val="20"/>
                      <w:szCs w:val="22"/>
                    </w:rPr>
                    <w:t>珣</w:t>
                  </w:r>
                </w:p>
              </w:tc>
              <w:tc>
                <w:tcPr>
                  <w:tcW w:w="1899" w:type="dxa"/>
                  <w:vMerge w:val="continue"/>
                </w:tcPr>
                <w:p>
                  <w:pPr>
                    <w:adjustRightInd w:val="0"/>
                    <w:snapToGrid w:val="0"/>
                    <w:rPr>
                      <w:rFonts w:ascii="仿宋_GB2312" w:hAnsi="宋体" w:eastAsia="仿宋_GB2312"/>
                      <w:color w:val="000000"/>
                      <w:kern w:val="0"/>
                      <w:sz w:val="20"/>
                      <w:szCs w:val="22"/>
                    </w:rPr>
                  </w:pPr>
                </w:p>
              </w:tc>
              <w:tc>
                <w:tcPr>
                  <w:tcW w:w="14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助理研究员</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科员</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生物工程</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起草</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13545216056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周有祥</w:t>
                  </w:r>
                </w:p>
              </w:tc>
              <w:tc>
                <w:tcPr>
                  <w:tcW w:w="1899" w:type="dxa"/>
                  <w:vMerge w:val="continue"/>
                </w:tcPr>
                <w:p>
                  <w:pPr>
                    <w:adjustRightInd w:val="0"/>
                    <w:snapToGrid w:val="0"/>
                    <w:rPr>
                      <w:rFonts w:ascii="仿宋_GB2312" w:hAnsi="宋体" w:eastAsia="仿宋_GB2312"/>
                      <w:color w:val="000000"/>
                      <w:kern w:val="0"/>
                      <w:sz w:val="20"/>
                      <w:szCs w:val="22"/>
                    </w:rPr>
                  </w:pPr>
                </w:p>
              </w:tc>
              <w:tc>
                <w:tcPr>
                  <w:tcW w:w="14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研究员</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副处长</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食品科学</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起草</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1</w:t>
                  </w:r>
                  <w:r>
                    <w:rPr>
                      <w:rFonts w:ascii="仿宋_GB2312" w:hAnsi="宋体" w:eastAsia="仿宋_GB2312"/>
                      <w:color w:val="000000"/>
                      <w:kern w:val="0"/>
                      <w:sz w:val="20"/>
                      <w:szCs w:val="22"/>
                    </w:rPr>
                    <w:t>7786506052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彭立军</w:t>
                  </w:r>
                </w:p>
              </w:tc>
              <w:tc>
                <w:tcPr>
                  <w:tcW w:w="1899" w:type="dxa"/>
                  <w:vMerge w:val="continue"/>
                </w:tcPr>
                <w:p>
                  <w:pPr>
                    <w:adjustRightInd w:val="0"/>
                    <w:snapToGrid w:val="0"/>
                    <w:rPr>
                      <w:rFonts w:ascii="仿宋_GB2312" w:hAnsi="宋体" w:eastAsia="仿宋_GB2312"/>
                      <w:color w:val="000000"/>
                      <w:kern w:val="0"/>
                      <w:sz w:val="20"/>
                      <w:szCs w:val="22"/>
                    </w:rPr>
                  </w:pPr>
                </w:p>
              </w:tc>
              <w:tc>
                <w:tcPr>
                  <w:tcW w:w="14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研究员</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所长</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生物学</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组织</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起草</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13871296368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游艾青</w:t>
                  </w:r>
                </w:p>
              </w:tc>
              <w:tc>
                <w:tcPr>
                  <w:tcW w:w="1899" w:type="dxa"/>
                  <w:vMerge w:val="restart"/>
                </w:tcPr>
                <w:p>
                  <w:pPr>
                    <w:adjustRightInd w:val="0"/>
                    <w:snapToGrid w:val="0"/>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湖北省农业科学院粮食作物研究所</w:t>
                  </w:r>
                </w:p>
              </w:tc>
              <w:tc>
                <w:tcPr>
                  <w:tcW w:w="14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研究员</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院长</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水稻遗传育种</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起草</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征求意见</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13907172545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 xml:space="preserve">周 </w:t>
                  </w:r>
                  <w:r>
                    <w:rPr>
                      <w:rFonts w:ascii="仿宋_GB2312" w:hAnsi="宋体" w:eastAsia="仿宋_GB2312"/>
                      <w:color w:val="000000"/>
                      <w:kern w:val="0"/>
                      <w:sz w:val="20"/>
                      <w:szCs w:val="22"/>
                    </w:rPr>
                    <w:t xml:space="preserve"> </w:t>
                  </w:r>
                  <w:r>
                    <w:rPr>
                      <w:rFonts w:hint="eastAsia" w:ascii="仿宋_GB2312" w:hAnsi="宋体" w:eastAsia="仿宋_GB2312"/>
                      <w:color w:val="000000"/>
                      <w:kern w:val="0"/>
                      <w:sz w:val="20"/>
                      <w:szCs w:val="22"/>
                    </w:rPr>
                    <w:t>雷</w:t>
                  </w:r>
                </w:p>
              </w:tc>
              <w:tc>
                <w:tcPr>
                  <w:tcW w:w="1899" w:type="dxa"/>
                  <w:vMerge w:val="continue"/>
                </w:tcPr>
                <w:p>
                  <w:pPr>
                    <w:adjustRightInd w:val="0"/>
                    <w:snapToGrid w:val="0"/>
                    <w:rPr>
                      <w:rFonts w:ascii="仿宋_GB2312" w:hAnsi="宋体" w:eastAsia="仿宋_GB2312"/>
                      <w:color w:val="000000"/>
                      <w:kern w:val="0"/>
                      <w:sz w:val="20"/>
                      <w:szCs w:val="22"/>
                    </w:rPr>
                  </w:pPr>
                </w:p>
              </w:tc>
              <w:tc>
                <w:tcPr>
                  <w:tcW w:w="1442"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研究员</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主任</w:t>
                  </w:r>
                </w:p>
              </w:tc>
              <w:tc>
                <w:tcPr>
                  <w:tcW w:w="1134"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水稻遗传育种</w:t>
                  </w:r>
                </w:p>
              </w:tc>
              <w:tc>
                <w:tcPr>
                  <w:tcW w:w="1142" w:type="dxa"/>
                  <w:vAlign w:val="center"/>
                </w:tcPr>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起草</w:t>
                  </w:r>
                </w:p>
                <w:p>
                  <w:pPr>
                    <w:adjustRightInd w:val="0"/>
                    <w:snapToGrid w:val="0"/>
                    <w:jc w:val="center"/>
                    <w:rPr>
                      <w:rFonts w:ascii="仿宋_GB2312" w:hAnsi="宋体" w:eastAsia="仿宋_GB2312"/>
                      <w:color w:val="000000"/>
                      <w:kern w:val="0"/>
                      <w:sz w:val="20"/>
                      <w:szCs w:val="22"/>
                    </w:rPr>
                  </w:pPr>
                  <w:r>
                    <w:rPr>
                      <w:rFonts w:hint="eastAsia" w:ascii="仿宋_GB2312" w:hAnsi="宋体" w:eastAsia="仿宋_GB2312"/>
                      <w:color w:val="000000"/>
                      <w:kern w:val="0"/>
                      <w:sz w:val="20"/>
                      <w:szCs w:val="22"/>
                    </w:rPr>
                    <w:t>征求意见</w:t>
                  </w:r>
                </w:p>
              </w:tc>
              <w:tc>
                <w:tcPr>
                  <w:tcW w:w="1371" w:type="dxa"/>
                  <w:vAlign w:val="center"/>
                </w:tcPr>
                <w:p>
                  <w:pPr>
                    <w:adjustRightInd w:val="0"/>
                    <w:snapToGrid w:val="0"/>
                    <w:jc w:val="center"/>
                    <w:rPr>
                      <w:rFonts w:ascii="仿宋_GB2312" w:hAnsi="宋体" w:eastAsia="仿宋_GB2312"/>
                      <w:color w:val="000000"/>
                      <w:kern w:val="0"/>
                      <w:sz w:val="20"/>
                      <w:szCs w:val="22"/>
                    </w:rPr>
                  </w:pPr>
                  <w:r>
                    <w:rPr>
                      <w:rFonts w:ascii="仿宋_GB2312" w:hAnsi="宋体" w:eastAsia="仿宋_GB2312"/>
                      <w:color w:val="000000"/>
                      <w:kern w:val="0"/>
                      <w:sz w:val="20"/>
                      <w:szCs w:val="22"/>
                    </w:rPr>
                    <w:t>13971364609</w:t>
                  </w:r>
                </w:p>
              </w:tc>
            </w:tr>
          </w:tbl>
          <w:p>
            <w:pPr>
              <w:pStyle w:val="4"/>
              <w:widowControl w:val="0"/>
              <w:spacing w:before="0" w:beforeAutospacing="0" w:after="0" w:afterAutospacing="0" w:line="360" w:lineRule="exact"/>
              <w:jc w:val="both"/>
              <w:rPr>
                <w:rFonts w:ascii="方正仿宋_GBK" w:hAnsi="仿宋_GB2312" w:eastAsia="方正仿宋_GBK" w:cs="仿宋_GB2312"/>
                <w:sz w:val="28"/>
                <w:szCs w:val="28"/>
              </w:rPr>
            </w:pPr>
          </w:p>
        </w:tc>
      </w:tr>
    </w:tbl>
    <w:p>
      <w:pPr>
        <w:adjustRightInd w:val="0"/>
        <w:snapToGrid w:val="0"/>
        <w:spacing w:line="400" w:lineRule="exact"/>
        <w:rPr>
          <w:rFonts w:ascii="方正仿宋_GBK" w:eastAsia="方正仿宋_GBK"/>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542169"/>
    <w:multiLevelType w:val="multilevel"/>
    <w:tmpl w:val="38542169"/>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9127129"/>
    <w:multiLevelType w:val="multilevel"/>
    <w:tmpl w:val="49127129"/>
    <w:lvl w:ilvl="0" w:tentative="0">
      <w:start w:val="3"/>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4B7"/>
    <w:rsid w:val="00000522"/>
    <w:rsid w:val="00005497"/>
    <w:rsid w:val="00051D28"/>
    <w:rsid w:val="000A2FFC"/>
    <w:rsid w:val="000F5764"/>
    <w:rsid w:val="00131CB1"/>
    <w:rsid w:val="001A0AA8"/>
    <w:rsid w:val="00245706"/>
    <w:rsid w:val="0025600D"/>
    <w:rsid w:val="002668D8"/>
    <w:rsid w:val="00267881"/>
    <w:rsid w:val="002A087F"/>
    <w:rsid w:val="002A1D93"/>
    <w:rsid w:val="002B696A"/>
    <w:rsid w:val="00320E52"/>
    <w:rsid w:val="00323B76"/>
    <w:rsid w:val="003936FC"/>
    <w:rsid w:val="003A2C88"/>
    <w:rsid w:val="003B4A35"/>
    <w:rsid w:val="003C5AEC"/>
    <w:rsid w:val="003D0C35"/>
    <w:rsid w:val="00414C07"/>
    <w:rsid w:val="004317B1"/>
    <w:rsid w:val="00457EC0"/>
    <w:rsid w:val="00481363"/>
    <w:rsid w:val="004E095C"/>
    <w:rsid w:val="00510AFC"/>
    <w:rsid w:val="005623C0"/>
    <w:rsid w:val="00573E76"/>
    <w:rsid w:val="00581F9A"/>
    <w:rsid w:val="00595827"/>
    <w:rsid w:val="005A6711"/>
    <w:rsid w:val="005B25C8"/>
    <w:rsid w:val="00600121"/>
    <w:rsid w:val="00624FD6"/>
    <w:rsid w:val="00670766"/>
    <w:rsid w:val="00674D58"/>
    <w:rsid w:val="00691AB9"/>
    <w:rsid w:val="006A3A25"/>
    <w:rsid w:val="006B1822"/>
    <w:rsid w:val="006B58CF"/>
    <w:rsid w:val="006C5C86"/>
    <w:rsid w:val="006D103E"/>
    <w:rsid w:val="006D2676"/>
    <w:rsid w:val="006D39DB"/>
    <w:rsid w:val="0071647B"/>
    <w:rsid w:val="00722E5D"/>
    <w:rsid w:val="00732C5A"/>
    <w:rsid w:val="00773FE0"/>
    <w:rsid w:val="0079352A"/>
    <w:rsid w:val="007A51AB"/>
    <w:rsid w:val="007D74B7"/>
    <w:rsid w:val="007F12D0"/>
    <w:rsid w:val="007F5A6E"/>
    <w:rsid w:val="00845D34"/>
    <w:rsid w:val="00857704"/>
    <w:rsid w:val="008A0136"/>
    <w:rsid w:val="008D6526"/>
    <w:rsid w:val="009205CB"/>
    <w:rsid w:val="009850FC"/>
    <w:rsid w:val="009A0E45"/>
    <w:rsid w:val="009D465F"/>
    <w:rsid w:val="00A33ED6"/>
    <w:rsid w:val="00AB5C54"/>
    <w:rsid w:val="00AB7A25"/>
    <w:rsid w:val="00AE3923"/>
    <w:rsid w:val="00B142C3"/>
    <w:rsid w:val="00B71E7B"/>
    <w:rsid w:val="00BB0FB1"/>
    <w:rsid w:val="00C16C47"/>
    <w:rsid w:val="00CA1490"/>
    <w:rsid w:val="00CC6541"/>
    <w:rsid w:val="00D41E94"/>
    <w:rsid w:val="00D421E7"/>
    <w:rsid w:val="00D60C53"/>
    <w:rsid w:val="00DE4366"/>
    <w:rsid w:val="00E1502E"/>
    <w:rsid w:val="00E26597"/>
    <w:rsid w:val="00E763CB"/>
    <w:rsid w:val="00E83BE0"/>
    <w:rsid w:val="00E86308"/>
    <w:rsid w:val="00ED39EC"/>
    <w:rsid w:val="00EF23FE"/>
    <w:rsid w:val="00FC2CB0"/>
    <w:rsid w:val="3FB03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6">
    <w:name w:val="Table Grid"/>
    <w:basedOn w:val="5"/>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rPr>
      <w:sz w:val="18"/>
      <w:szCs w:val="18"/>
    </w:rPr>
  </w:style>
  <w:style w:type="character" w:customStyle="1" w:styleId="9">
    <w:name w:val="页脚 字符"/>
    <w:basedOn w:val="7"/>
    <w:link w:val="2"/>
    <w:uiPriority w:val="99"/>
    <w:rPr>
      <w:sz w:val="18"/>
      <w:szCs w:val="18"/>
    </w:rPr>
  </w:style>
  <w:style w:type="paragraph" w:styleId="10">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microsoft.com/office/2007/relationships/hdphoto" Target="media/image2.wdp"/><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2279</Words>
  <Characters>2539</Characters>
  <Lines>19</Lines>
  <Paragraphs>5</Paragraphs>
  <TotalTime>136</TotalTime>
  <ScaleCrop>false</ScaleCrop>
  <LinksUpToDate>false</LinksUpToDate>
  <CharactersWithSpaces>2607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2021-11-11T03:08:00Z</dcterms:created>
  <dc:creator>wx_cl</dc:creator>
  <cp:lastModifiedBy>Ms 安安</cp:lastModifiedBy>
  <dcterms:modified xsi:type="dcterms:W3CDTF">2022-08-31T01:51:53Z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92E17940784449E38F205EAD77738613</vt:lpwstr>
  </property>
</Properties>
</file>