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rPr>
                <w:rFonts w:hint="eastAsia"/>
              </w:rPr>
              <w:t>DB</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t>2022</w:t>
      </w:r>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萝卜地</w:t>
      </w:r>
      <w:r>
        <w:rPr>
          <w:rFonts w:hint="eastAsia"/>
        </w:rPr>
        <w:t>标</w:t>
      </w:r>
      <w:r>
        <w:t>品种提纯复壮技术规程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Code of Practice for Purification and Rejuvenation of Radish Local Varieties</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5027"/>
        <w:rPr>
          <w:rFonts w:hAnsi="黑体"/>
        </w:rPr>
      </w:pPr>
      <w:r>
        <w:rPr>
          <w:rFonts w:hAnsi="黑体"/>
          <w:spacing w:val="20"/>
          <w:sz w:val="28"/>
        </w:rPr>
        <w:fldChar w:fldCharType="begin">
          <w:ffData>
            <w:name w:val="fm"/>
            <w:enabled/>
            <w:calcOnExit w:val="0"/>
            <w:textInput/>
          </w:ffData>
        </w:fldChar>
      </w:r>
      <w:bookmarkStart w:id="19" w:name="fm"/>
      <w:r>
        <w:rPr>
          <w:rFonts w:hAnsi="黑体"/>
          <w:spacing w:val="20"/>
          <w:sz w:val="28"/>
        </w:rPr>
        <w:instrText xml:space="preserve"> FORMTEXT </w:instrText>
      </w:r>
      <w:r>
        <w:rPr>
          <w:rFonts w:hAnsi="黑体"/>
          <w:spacing w:val="20"/>
          <w:sz w:val="28"/>
        </w:rPr>
        <w:fldChar w:fldCharType="separate"/>
      </w:r>
      <w:r>
        <w:rPr>
          <w:rFonts w:hint="eastAsia" w:hAnsi="黑体"/>
          <w:spacing w:val="20"/>
          <w:sz w:val="28"/>
        </w:rPr>
        <w:t>湖北省市场监督管理局</w:t>
      </w:r>
      <w:r>
        <w:rPr>
          <w:rFonts w:hAnsi="黑体"/>
          <w:spacing w:val="2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468"/>
      </w:pPr>
      <w:bookmarkStart w:id="118" w:name="_GoBack"/>
      <w:bookmarkEnd w:id="118"/>
      <w:bookmarkStart w:id="20" w:name="BookMark1"/>
      <w:r>
        <w:rPr>
          <w:spacing w:val="320"/>
        </w:rPr>
        <w:t>目</w:t>
      </w:r>
      <w:r>
        <w:t>次</w:t>
      </w:r>
    </w:p>
    <w:p>
      <w:pPr>
        <w:pStyle w:val="19"/>
        <w:tabs>
          <w:tab w:val="right" w:leader="dot" w:pos="9344"/>
        </w:tabs>
        <w:rPr>
          <w:rFonts w:ascii="Times New Roman" w:hAnsi="Times New Roman" w:eastAsiaTheme="minorEastAsia"/>
          <w:szCs w:val="22"/>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r>
        <w:fldChar w:fldCharType="begin"/>
      </w:r>
      <w:r>
        <w:instrText xml:space="preserve"> HYPERLINK \l "_Toc105492809" </w:instrText>
      </w:r>
      <w:r>
        <w:fldChar w:fldCharType="separate"/>
      </w:r>
      <w:r>
        <w:rPr>
          <w:rStyle w:val="32"/>
          <w:rFonts w:ascii="Times New Roman"/>
        </w:rPr>
        <w:t>1  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_Toc105492809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"_Toc105492810" </w:instrText>
      </w:r>
      <w:r>
        <w:fldChar w:fldCharType="separate"/>
      </w:r>
      <w:r>
        <w:rPr>
          <w:rStyle w:val="32"/>
          <w:rFonts w:ascii="Times New Roman"/>
        </w:rPr>
        <w:t>2  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"_Toc105492811" </w:instrText>
      </w:r>
      <w:r>
        <w:fldChar w:fldCharType="separate"/>
      </w:r>
      <w:r>
        <w:rPr>
          <w:rStyle w:val="32"/>
          <w:rFonts w:ascii="Times New Roman"/>
        </w:rPr>
        <w:t>3  术语和定义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"_Toc105492812" </w:instrText>
      </w:r>
      <w:r>
        <w:fldChar w:fldCharType="separate"/>
      </w:r>
      <w:r>
        <w:rPr>
          <w:rStyle w:val="32"/>
          <w:rFonts w:ascii="Times New Roman"/>
        </w:rPr>
        <w:t>3.1  品种</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"_Toc105492813" </w:instrText>
      </w:r>
      <w:r>
        <w:fldChar w:fldCharType="separate"/>
      </w:r>
      <w:r>
        <w:rPr>
          <w:rStyle w:val="32"/>
          <w:rFonts w:ascii="Times New Roman"/>
        </w:rPr>
        <w:t>3.2  种源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_Toc105492813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"_Toc105492814" </w:instrText>
      </w:r>
      <w:r>
        <w:fldChar w:fldCharType="separate"/>
      </w:r>
      <w:r>
        <w:rPr>
          <w:rStyle w:val="32"/>
          <w:rFonts w:ascii="Times New Roman"/>
        </w:rPr>
        <w:t>4  地块选择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_Toc105492814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"_Toc105492815" </w:instrText>
      </w:r>
      <w:r>
        <w:fldChar w:fldCharType="separate"/>
      </w:r>
      <w:r>
        <w:rPr>
          <w:rStyle w:val="32"/>
          <w:rFonts w:ascii="Times New Roman"/>
        </w:rPr>
        <w:t>5  隔离要求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"_Toc105492816" </w:instrText>
      </w:r>
      <w:r>
        <w:fldChar w:fldCharType="separate"/>
      </w:r>
      <w:r>
        <w:rPr>
          <w:rStyle w:val="32"/>
          <w:rFonts w:ascii="Times New Roman"/>
        </w:rPr>
        <w:t>6  播种期</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"_Toc105492817" </w:instrText>
      </w:r>
      <w:r>
        <w:fldChar w:fldCharType="separate"/>
      </w:r>
      <w:r>
        <w:rPr>
          <w:rStyle w:val="32"/>
          <w:rFonts w:ascii="Times New Roman"/>
        </w:rPr>
        <w:t>7  田间管理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_Toc105492817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"_Toc105492818" </w:instrText>
      </w:r>
      <w:r>
        <w:fldChar w:fldCharType="separate"/>
      </w:r>
      <w:r>
        <w:rPr>
          <w:rStyle w:val="32"/>
          <w:rFonts w:ascii="Times New Roman"/>
        </w:rPr>
        <w:t>8  单株选种</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_Toc105492818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"_Toc105492819" </w:instrText>
      </w:r>
      <w:r>
        <w:fldChar w:fldCharType="separate"/>
      </w:r>
      <w:r>
        <w:rPr>
          <w:rStyle w:val="32"/>
          <w:rFonts w:ascii="Times New Roman"/>
        </w:rPr>
        <w:t>8.1  叶片、株高、株幅等选择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_Toc105492819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"_Toc105492820" </w:instrText>
      </w:r>
      <w:r>
        <w:fldChar w:fldCharType="separate"/>
      </w:r>
      <w:r>
        <w:rPr>
          <w:rStyle w:val="32"/>
          <w:rFonts w:ascii="Times New Roman"/>
        </w:rPr>
        <w:t>8.2  抗病性选择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_Toc105492820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"_Toc105492821" </w:instrText>
      </w:r>
      <w:r>
        <w:fldChar w:fldCharType="separate"/>
      </w:r>
      <w:r>
        <w:rPr>
          <w:rStyle w:val="32"/>
          <w:rFonts w:ascii="Times New Roman"/>
        </w:rPr>
        <w:t>8.3  肉质根选择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_Toc105492821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"_Toc105492822" </w:instrText>
      </w:r>
      <w:r>
        <w:fldChar w:fldCharType="separate"/>
      </w:r>
      <w:r>
        <w:rPr>
          <w:rStyle w:val="32"/>
          <w:rFonts w:ascii="Times New Roman"/>
        </w:rPr>
        <w:t>8.4  植株切樱和标记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_Toc105492822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"_Toc105492823" </w:instrText>
      </w:r>
      <w:r>
        <w:fldChar w:fldCharType="separate"/>
      </w:r>
      <w:r>
        <w:rPr>
          <w:rStyle w:val="32"/>
          <w:rFonts w:ascii="Times New Roman"/>
        </w:rPr>
        <w:t>8.5  种子采收和脱粒</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_Toc105492823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"_Toc105492824" </w:instrText>
      </w:r>
      <w:r>
        <w:fldChar w:fldCharType="separate"/>
      </w:r>
      <w:r>
        <w:rPr>
          <w:rStyle w:val="32"/>
          <w:rFonts w:ascii="Times New Roman"/>
        </w:rPr>
        <w:t>9  株系选择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_Toc105492824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"_Toc105492825" </w:instrText>
      </w:r>
      <w:r>
        <w:fldChar w:fldCharType="separate"/>
      </w:r>
      <w:r>
        <w:rPr>
          <w:rStyle w:val="32"/>
          <w:rFonts w:ascii="Times New Roman"/>
        </w:rPr>
        <w:t>9.1  株系筛选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_Toc105492825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"_Toc105492826" </w:instrText>
      </w:r>
      <w:r>
        <w:fldChar w:fldCharType="separate"/>
      </w:r>
      <w:r>
        <w:rPr>
          <w:rStyle w:val="32"/>
          <w:rFonts w:ascii="Times New Roman"/>
        </w:rPr>
        <w:t>9.2  株系鉴定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_Toc105492826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"_Toc105492827" </w:instrText>
      </w:r>
      <w:r>
        <w:fldChar w:fldCharType="separate"/>
      </w:r>
      <w:r>
        <w:rPr>
          <w:rStyle w:val="32"/>
          <w:rFonts w:ascii="Times New Roman"/>
        </w:rPr>
        <w:t>9.3  品系比较</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_Toc105492827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24"/>
        <w:rPr>
          <w:rFonts w:ascii="Times New Roman" w:hAnsi="Times New Roman" w:eastAsiaTheme="minorEastAsia"/>
          <w:szCs w:val="22"/>
        </w:rPr>
      </w:pPr>
      <w:r>
        <w:fldChar w:fldCharType="begin"/>
      </w:r>
      <w:r>
        <w:instrText xml:space="preserve"> HYPERLINK \l "_Toc105492828" </w:instrText>
      </w:r>
      <w:r>
        <w:fldChar w:fldCharType="separate"/>
      </w:r>
      <w:r>
        <w:rPr>
          <w:rStyle w:val="32"/>
          <w:rFonts w:ascii="Times New Roman"/>
        </w:rPr>
        <w:t>9.4  混合采收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_Toc105492828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"_Toc105492829" </w:instrText>
      </w:r>
      <w:r>
        <w:fldChar w:fldCharType="separate"/>
      </w:r>
      <w:r>
        <w:rPr>
          <w:rStyle w:val="32"/>
          <w:rFonts w:ascii="Times New Roman"/>
        </w:rPr>
        <w:t>10  种子扩繁</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_Toc105492829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"_Toc105492830" </w:instrText>
      </w:r>
      <w:r>
        <w:fldChar w:fldCharType="separate"/>
      </w:r>
      <w:r>
        <w:rPr>
          <w:rStyle w:val="32"/>
          <w:rFonts w:ascii="Times New Roman"/>
        </w:rPr>
        <w:t>11  种子采收与清选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_Toc105492830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"_Toc105492831" </w:instrText>
      </w:r>
      <w:r>
        <w:fldChar w:fldCharType="separate"/>
      </w:r>
      <w:r>
        <w:rPr>
          <w:rStyle w:val="32"/>
          <w:rFonts w:ascii="Times New Roman"/>
        </w:rPr>
        <w:t>12  种子贮藏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_Toc105492831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"_Toc105492832" </w:instrText>
      </w:r>
      <w:r>
        <w:fldChar w:fldCharType="separate"/>
      </w:r>
      <w:r>
        <w:rPr>
          <w:rStyle w:val="32"/>
          <w:rFonts w:ascii="Times New Roman"/>
        </w:rPr>
        <w:t>13  种子检验</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_Toc105492832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"_Toc105492833" </w:instrText>
      </w:r>
      <w:r>
        <w:fldChar w:fldCharType="separate"/>
      </w:r>
      <w:r>
        <w:rPr>
          <w:rStyle w:val="32"/>
          <w:rFonts w:ascii="Times New Roman"/>
        </w:rPr>
        <w:t>14  生产档案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_Toc105492833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89"/>
        <w:spacing w:after="468"/>
      </w:pPr>
      <w:bookmarkStart w:id="21" w:name="BookMark2"/>
      <w:r>
        <w:rPr>
          <w:spacing w:val="320"/>
        </w:rPr>
        <w:t>前</w:t>
      </w:r>
      <w:r>
        <w:t>言</w:t>
      </w:r>
    </w:p>
    <w:p>
      <w:pPr>
        <w:pStyle w:val="56"/>
        <w:ind w:firstLine="420"/>
        <w:rPr>
          <w:rFonts w:ascii="Times New Roman"/>
        </w:rPr>
      </w:pPr>
      <w:r>
        <w:rPr>
          <w:rFonts w:ascii="Times New Roman"/>
        </w:rPr>
        <w:t>本文件按照GB/T 1.1—2020《标准化工作导则  第1部分：标准化文件的结构和起草规则》的规定起草。</w:t>
      </w:r>
    </w:p>
    <w:p>
      <w:pPr>
        <w:pStyle w:val="56"/>
        <w:ind w:firstLine="420"/>
        <w:rPr>
          <w:rFonts w:ascii="Times New Roman"/>
        </w:rPr>
      </w:pPr>
      <w:r>
        <w:rPr>
          <w:rFonts w:ascii="Times New Roman"/>
        </w:rPr>
        <w:t>本文件由湖北省农业科学院经济作物研究所提出。</w:t>
      </w:r>
    </w:p>
    <w:p>
      <w:pPr>
        <w:pStyle w:val="56"/>
        <w:ind w:firstLine="420"/>
        <w:rPr>
          <w:rFonts w:ascii="Times New Roman"/>
        </w:rPr>
      </w:pPr>
      <w:r>
        <w:rPr>
          <w:rFonts w:ascii="Times New Roman"/>
        </w:rPr>
        <w:t>本文件由湖北省农业农村厅归口管理。</w:t>
      </w:r>
    </w:p>
    <w:p>
      <w:pPr>
        <w:pStyle w:val="56"/>
        <w:ind w:firstLine="420"/>
        <w:rPr>
          <w:rFonts w:ascii="Times New Roman"/>
        </w:rPr>
      </w:pPr>
      <w:r>
        <w:rPr>
          <w:rFonts w:ascii="Times New Roman"/>
        </w:rPr>
        <w:t>本文件起草单位：湖北省农业科学院经济作物研究所、</w:t>
      </w:r>
      <w:r>
        <w:rPr>
          <w:rFonts w:hint="eastAsia" w:ascii="Times New Roman"/>
        </w:rPr>
        <w:t>黄冈市农业科学院、</w:t>
      </w:r>
      <w:r>
        <w:rPr>
          <w:rFonts w:ascii="Times New Roman"/>
        </w:rPr>
        <w:t>湖北汉蔬创一农业科技有限公司</w:t>
      </w:r>
      <w:r>
        <w:rPr>
          <w:rFonts w:hint="eastAsia" w:ascii="Times New Roman"/>
        </w:rPr>
        <w:t>、东西湖区农业综合服务总站</w:t>
      </w:r>
      <w:r>
        <w:rPr>
          <w:rFonts w:ascii="Times New Roman"/>
        </w:rPr>
        <w:t>。</w:t>
      </w:r>
    </w:p>
    <w:p>
      <w:pPr>
        <w:pStyle w:val="56"/>
        <w:ind w:firstLine="420"/>
        <w:rPr>
          <w:rFonts w:ascii="Times New Roman"/>
        </w:rPr>
      </w:pPr>
      <w:r>
        <w:rPr>
          <w:rFonts w:ascii="Times New Roman"/>
        </w:rPr>
        <w:t>本文件主要起草人：邓晓辉、崔磊、甘彩霞、</w:t>
      </w:r>
      <w:r>
        <w:rPr>
          <w:rFonts w:hint="eastAsia" w:ascii="Times New Roman"/>
        </w:rPr>
        <w:t>葛长军、陈红、黎兰献、胡思凡、杨谦</w:t>
      </w:r>
      <w:r>
        <w:rPr>
          <w:rFonts w:hint="eastAsia" w:ascii="仿宋_GB2312" w:hAnsi="宋体" w:eastAsia="仿宋_GB2312" w:cs="宋体"/>
          <w:color w:val="000000"/>
          <w:sz w:val="24"/>
        </w:rPr>
        <w:t>、</w:t>
      </w:r>
      <w:r>
        <w:rPr>
          <w:rFonts w:ascii="Times New Roman"/>
        </w:rPr>
        <w:t>汪红胜、韦向阳</w:t>
      </w:r>
      <w:r>
        <w:rPr>
          <w:rFonts w:hint="eastAsia" w:ascii="Times New Roman"/>
        </w:rPr>
        <w:t>、倪杨帆、</w:t>
      </w:r>
      <w:r>
        <w:rPr>
          <w:rFonts w:ascii="Times New Roman"/>
        </w:rPr>
        <w:t>於校青</w:t>
      </w:r>
      <w:r>
        <w:rPr>
          <w:rFonts w:hint="eastAsia" w:ascii="Times New Roman"/>
        </w:rPr>
        <w:t>。</w:t>
      </w:r>
    </w:p>
    <w:p>
      <w:pPr>
        <w:pStyle w:val="56"/>
        <w:ind w:firstLine="420"/>
        <w:rPr>
          <w:rFonts w:ascii="Times New Roman"/>
        </w:rPr>
      </w:pPr>
      <w:r>
        <w:rPr>
          <w:rFonts w:ascii="Times New Roman"/>
        </w:rPr>
        <w:t>本文件实施应用中的疑问，可咨询湖北省农业农村厅，联系电话：027-87665821，邮箱：hbsnab@126.com；湖北省农业科学院经济作物研究所，联系电话（管理部门）：027-87389860，邮箱（管理部门）：jzskjk01@126.com。</w:t>
      </w:r>
    </w:p>
    <w:p>
      <w:pPr>
        <w:pStyle w:val="56"/>
        <w:ind w:firstLine="420"/>
        <w:rPr>
          <w:rFonts w:ascii="Times New Roman"/>
        </w:rPr>
      </w:pPr>
      <w:r>
        <w:rPr>
          <w:rFonts w:ascii="Times New Roman"/>
        </w:rPr>
        <w:t>对本文件的有关修改意见建议请反馈至湖北省市场监督管理局标准化处，联系电话：027-87710317，邮箱：hbbzhc@163.com；湖北省农业科学院经济作物研究所，联系电话（第一起草人）：027-87389883，邮箱（第一起草人）：954266577@qq.com。</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A9BD59F8150F4F6393582498F1F90F47"/>
        </w:placeholder>
      </w:sdtPr>
      <w:sdtContent>
        <w:p>
          <w:pPr>
            <w:pStyle w:val="177"/>
            <w:spacing w:before="312" w:beforeLines="100" w:after="686" w:afterLines="220"/>
          </w:pPr>
          <w:bookmarkStart w:id="23" w:name="NEW_STAND_NAME"/>
          <w:r>
            <w:rPr>
              <w:rFonts w:hint="eastAsia"/>
            </w:rPr>
            <w:t>萝卜地标品种提纯复壮技术规程</w:t>
          </w:r>
        </w:p>
      </w:sdtContent>
    </w:sdt>
    <w:bookmarkEnd w:id="23"/>
    <w:p>
      <w:pPr>
        <w:pStyle w:val="104"/>
        <w:spacing w:before="312" w:after="312"/>
      </w:pPr>
      <w:bookmarkStart w:id="24" w:name="_Toc17233333"/>
      <w:bookmarkStart w:id="25" w:name="_Toc24884218"/>
      <w:bookmarkStart w:id="26" w:name="_Toc17233325"/>
      <w:bookmarkStart w:id="27" w:name="_Toc24884211"/>
      <w:bookmarkStart w:id="28" w:name="_Toc105492648"/>
      <w:bookmarkStart w:id="29" w:name="_Toc97191423"/>
      <w:bookmarkStart w:id="30" w:name="_Toc26718930"/>
      <w:bookmarkStart w:id="31" w:name="_Toc26648465"/>
      <w:bookmarkStart w:id="32" w:name="_Toc26986771"/>
      <w:bookmarkStart w:id="33" w:name="_Toc105492809"/>
      <w:bookmarkStart w:id="34" w:name="_Toc26986530"/>
      <w:bookmarkStart w:id="35" w:name="_Toc105492768"/>
      <w:bookmarkStart w:id="36" w:name="_Toc105492668"/>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p>
    <w:p>
      <w:pPr>
        <w:pStyle w:val="56"/>
        <w:ind w:firstLine="420"/>
        <w:rPr>
          <w:rFonts w:ascii="Times New Roman"/>
        </w:rPr>
      </w:pPr>
      <w:bookmarkStart w:id="37" w:name="_Toc26648466"/>
      <w:bookmarkStart w:id="38" w:name="_Toc17233334"/>
      <w:bookmarkStart w:id="39" w:name="_Toc24884212"/>
      <w:bookmarkStart w:id="40" w:name="_Toc24884219"/>
      <w:bookmarkStart w:id="41" w:name="_Toc17233326"/>
      <w:r>
        <w:rPr>
          <w:rFonts w:ascii="Times New Roman"/>
        </w:rPr>
        <w:t>本</w:t>
      </w:r>
      <w:r>
        <w:rPr>
          <w:rFonts w:hint="eastAsia" w:ascii="Times New Roman"/>
        </w:rPr>
        <w:t>文件</w:t>
      </w:r>
      <w:r>
        <w:rPr>
          <w:rFonts w:ascii="Times New Roman"/>
        </w:rPr>
        <w:t>规定了湖北省萝卜地</w:t>
      </w:r>
      <w:r>
        <w:rPr>
          <w:rFonts w:hint="eastAsia" w:ascii="Times New Roman"/>
        </w:rPr>
        <w:t>标</w:t>
      </w:r>
      <w:r>
        <w:rPr>
          <w:rFonts w:ascii="Times New Roman"/>
        </w:rPr>
        <w:t>品种提纯复壮的地</w:t>
      </w:r>
      <w:r>
        <w:rPr>
          <w:rFonts w:hint="eastAsia" w:ascii="Times New Roman"/>
        </w:rPr>
        <w:t>块</w:t>
      </w:r>
      <w:r>
        <w:rPr>
          <w:rFonts w:ascii="Times New Roman"/>
        </w:rPr>
        <w:t>选</w:t>
      </w:r>
      <w:r>
        <w:rPr>
          <w:rFonts w:hint="eastAsia" w:ascii="Times New Roman"/>
        </w:rPr>
        <w:t>择、</w:t>
      </w:r>
      <w:r>
        <w:rPr>
          <w:rFonts w:ascii="Times New Roman"/>
        </w:rPr>
        <w:t>隔离</w:t>
      </w:r>
      <w:r>
        <w:rPr>
          <w:rFonts w:hint="eastAsia" w:ascii="Times New Roman"/>
        </w:rPr>
        <w:t>要求</w:t>
      </w:r>
      <w:r>
        <w:rPr>
          <w:rFonts w:ascii="Times New Roman"/>
        </w:rPr>
        <w:t>、播种期、田间管理、单株选择、株系选择、种子扩繁、种子采收与清选、种子检验和种子贮藏等技术内容。</w:t>
      </w:r>
    </w:p>
    <w:p>
      <w:pPr>
        <w:pStyle w:val="56"/>
        <w:ind w:firstLine="420"/>
        <w:rPr>
          <w:rFonts w:ascii="Times New Roman"/>
        </w:rPr>
      </w:pPr>
      <w:r>
        <w:rPr>
          <w:rFonts w:ascii="Times New Roman"/>
        </w:rPr>
        <w:t>本标准适用于湖北省萝卜地</w:t>
      </w:r>
      <w:r>
        <w:rPr>
          <w:rFonts w:hint="eastAsia" w:ascii="Times New Roman"/>
        </w:rPr>
        <w:t>标</w:t>
      </w:r>
      <w:r>
        <w:rPr>
          <w:rFonts w:ascii="Times New Roman"/>
        </w:rPr>
        <w:t>品种提纯复壮与种子生产。可供长江中下游地区参考使用。</w:t>
      </w:r>
    </w:p>
    <w:p>
      <w:pPr>
        <w:pStyle w:val="104"/>
        <w:spacing w:before="312" w:after="312"/>
        <w:rPr>
          <w:rFonts w:ascii="Times New Roman"/>
        </w:rPr>
      </w:pPr>
      <w:bookmarkStart w:id="42" w:name="_Toc105492810"/>
      <w:bookmarkStart w:id="43" w:name="_Toc105492669"/>
      <w:bookmarkStart w:id="44" w:name="_Toc105492649"/>
      <w:bookmarkStart w:id="45" w:name="_Toc97191424"/>
      <w:bookmarkStart w:id="46" w:name="_Toc26718931"/>
      <w:bookmarkStart w:id="47" w:name="_Toc26986531"/>
      <w:bookmarkStart w:id="48" w:name="_Toc26986772"/>
      <w:bookmarkStart w:id="49" w:name="_Toc105492769"/>
      <w:r>
        <w:rPr>
          <w:rFonts w:ascii="Times New Roman"/>
        </w:rPr>
        <w:t>规范性引用文件</w:t>
      </w:r>
      <w:bookmarkEnd w:id="37"/>
      <w:bookmarkEnd w:id="38"/>
      <w:bookmarkEnd w:id="39"/>
      <w:bookmarkEnd w:id="40"/>
      <w:bookmarkEnd w:id="41"/>
      <w:bookmarkEnd w:id="42"/>
      <w:bookmarkEnd w:id="43"/>
      <w:bookmarkEnd w:id="44"/>
      <w:bookmarkEnd w:id="45"/>
      <w:bookmarkEnd w:id="46"/>
      <w:bookmarkEnd w:id="47"/>
      <w:bookmarkEnd w:id="48"/>
      <w:bookmarkEnd w:id="49"/>
    </w:p>
    <w:sdt>
      <w:sdtPr>
        <w:rPr>
          <w:rFonts w:ascii="Times New Roman"/>
        </w:rPr>
        <w:id w:val="715848253"/>
        <w:placeholder>
          <w:docPart w:val="35D89853096F484E891BD0028266667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GB/T 3543  农作物种子检验规程</w:t>
      </w:r>
    </w:p>
    <w:p>
      <w:pPr>
        <w:pStyle w:val="56"/>
        <w:ind w:firstLine="420"/>
        <w:rPr>
          <w:rFonts w:ascii="Times New Roman"/>
        </w:rPr>
      </w:pPr>
      <w:r>
        <w:rPr>
          <w:rFonts w:ascii="Times New Roman"/>
        </w:rPr>
        <w:t>GB 16715.2  瓜菜作物种子 第2部分_ 白菜类</w:t>
      </w:r>
    </w:p>
    <w:p>
      <w:pPr>
        <w:pStyle w:val="104"/>
        <w:spacing w:before="312" w:after="312"/>
        <w:rPr>
          <w:rFonts w:ascii="Times New Roman"/>
        </w:rPr>
      </w:pPr>
      <w:bookmarkStart w:id="50" w:name="_Toc105492650"/>
      <w:bookmarkStart w:id="51" w:name="_Toc105492770"/>
      <w:bookmarkStart w:id="52" w:name="_Toc97191425"/>
      <w:bookmarkStart w:id="53" w:name="_Toc105492670"/>
      <w:bookmarkStart w:id="54" w:name="_Toc105492811"/>
      <w:r>
        <w:rPr>
          <w:rFonts w:ascii="Times New Roman"/>
          <w:szCs w:val="21"/>
        </w:rPr>
        <w:t>术语和定义</w:t>
      </w:r>
      <w:bookmarkEnd w:id="50"/>
      <w:bookmarkEnd w:id="51"/>
      <w:bookmarkEnd w:id="52"/>
      <w:bookmarkEnd w:id="53"/>
      <w:bookmarkEnd w:id="54"/>
    </w:p>
    <w:p>
      <w:pPr>
        <w:pStyle w:val="56"/>
        <w:tabs>
          <w:tab w:val="left" w:pos="4211"/>
        </w:tabs>
        <w:ind w:firstLine="420"/>
        <w:rPr>
          <w:rFonts w:ascii="Times New Roman"/>
        </w:rPr>
      </w:pPr>
      <w:bookmarkStart w:id="55" w:name="_Toc26986532"/>
      <w:bookmarkEnd w:id="55"/>
      <w:sdt>
        <w:sdtPr>
          <w:rPr>
            <w:rFonts w:ascii="Times New Roman"/>
          </w:rPr>
          <w:id w:val="-1909835108"/>
          <w:placeholder>
            <w:docPart w:val="1A4B762D883341CB9BB06BF1EADDC52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r>
            <w:rPr>
              <w:rFonts w:ascii="Times New Roman"/>
            </w:rPr>
            <w:t>下列术语和定义适用于本文件。</w:t>
          </w:r>
        </w:sdtContent>
      </w:sdt>
      <w:r>
        <w:rPr>
          <w:rFonts w:ascii="Times New Roman"/>
        </w:rPr>
        <w:tab/>
      </w:r>
    </w:p>
    <w:p>
      <w:pPr>
        <w:pStyle w:val="105"/>
        <w:spacing w:before="156" w:after="156"/>
        <w:rPr>
          <w:rFonts w:ascii="Times New Roman"/>
        </w:rPr>
      </w:pPr>
      <w:bookmarkStart w:id="56" w:name="_Toc105492812"/>
      <w:bookmarkStart w:id="57" w:name="_Toc105492771"/>
      <w:r>
        <w:rPr>
          <w:rFonts w:ascii="Times New Roman"/>
        </w:rPr>
        <w:t>品种(variaty)</w:t>
      </w:r>
      <w:bookmarkEnd w:id="56"/>
      <w:bookmarkEnd w:id="57"/>
    </w:p>
    <w:p>
      <w:pPr>
        <w:pStyle w:val="56"/>
        <w:ind w:firstLine="420"/>
        <w:rPr>
          <w:rFonts w:ascii="Times New Roman"/>
        </w:rPr>
      </w:pPr>
      <w:r>
        <w:rPr>
          <w:rFonts w:ascii="Times New Roman"/>
        </w:rPr>
        <w:t>适应本地区地理环境、气候条件并具备原品种典型特征特性的地方萝卜品种。</w:t>
      </w:r>
    </w:p>
    <w:p>
      <w:pPr>
        <w:pStyle w:val="105"/>
        <w:spacing w:before="156" w:after="156"/>
        <w:rPr>
          <w:rFonts w:ascii="Times New Roman"/>
        </w:rPr>
      </w:pPr>
      <w:bookmarkStart w:id="58" w:name="_Toc105492772"/>
      <w:bookmarkStart w:id="59" w:name="_Toc105492813"/>
      <w:r>
        <w:rPr>
          <w:rFonts w:ascii="Times New Roman"/>
        </w:rPr>
        <w:t>种源(resource of variaty)</w:t>
      </w:r>
      <w:bookmarkEnd w:id="58"/>
      <w:bookmarkEnd w:id="59"/>
    </w:p>
    <w:p>
      <w:pPr>
        <w:pStyle w:val="56"/>
        <w:ind w:firstLine="420"/>
        <w:rPr>
          <w:rFonts w:ascii="Times New Roman"/>
        </w:rPr>
      </w:pPr>
      <w:r>
        <w:rPr>
          <w:rFonts w:ascii="Times New Roman"/>
        </w:rPr>
        <w:t>在大田选择的具有原品种典型性状的单株，作为选种圃的种子来源。</w:t>
      </w:r>
    </w:p>
    <w:p>
      <w:pPr>
        <w:pStyle w:val="104"/>
        <w:spacing w:before="312" w:after="312"/>
        <w:rPr>
          <w:rFonts w:ascii="Times New Roman"/>
          <w:szCs w:val="21"/>
        </w:rPr>
      </w:pPr>
      <w:bookmarkStart w:id="60" w:name="_Toc105492651"/>
      <w:bookmarkStart w:id="61" w:name="_Toc105492814"/>
      <w:bookmarkStart w:id="62" w:name="_Toc105492671"/>
      <w:bookmarkStart w:id="63" w:name="_Toc105492773"/>
      <w:r>
        <w:rPr>
          <w:rFonts w:ascii="Times New Roman"/>
          <w:szCs w:val="21"/>
        </w:rPr>
        <w:t>地块选择</w:t>
      </w:r>
      <w:bookmarkEnd w:id="60"/>
      <w:bookmarkEnd w:id="61"/>
      <w:bookmarkEnd w:id="62"/>
      <w:bookmarkEnd w:id="63"/>
    </w:p>
    <w:p>
      <w:pPr>
        <w:pStyle w:val="56"/>
        <w:ind w:firstLine="420"/>
        <w:rPr>
          <w:rFonts w:ascii="Times New Roman"/>
        </w:rPr>
      </w:pPr>
      <w:r>
        <w:rPr>
          <w:rFonts w:hint="eastAsia" w:ascii="Times New Roman"/>
        </w:rPr>
        <w:t>选择</w:t>
      </w:r>
      <w:r>
        <w:rPr>
          <w:rFonts w:ascii="Times New Roman"/>
        </w:rPr>
        <w:t>光照充足</w:t>
      </w:r>
      <w:r>
        <w:rPr>
          <w:rFonts w:hint="eastAsia" w:ascii="Times New Roman"/>
        </w:rPr>
        <w:t>、</w:t>
      </w:r>
      <w:r>
        <w:rPr>
          <w:rFonts w:ascii="Times New Roman"/>
        </w:rPr>
        <w:t>排灌方便、耕层深厚、疏松肥沃</w:t>
      </w:r>
      <w:r>
        <w:rPr>
          <w:rFonts w:hint="eastAsia" w:ascii="Times New Roman"/>
        </w:rPr>
        <w:t>、</w:t>
      </w:r>
      <w:r>
        <w:rPr>
          <w:rFonts w:ascii="Times New Roman"/>
        </w:rPr>
        <w:t>非低洼积水的地块，pH值6.5～7.0为宜，2～3 年内没有种植过十字花科作物，并且无植物检疫性病虫害。</w:t>
      </w:r>
    </w:p>
    <w:p>
      <w:pPr>
        <w:pStyle w:val="104"/>
        <w:spacing w:before="312" w:after="312"/>
        <w:rPr>
          <w:rFonts w:ascii="Times New Roman"/>
          <w:szCs w:val="21"/>
        </w:rPr>
      </w:pPr>
      <w:bookmarkStart w:id="64" w:name="_Toc105492672"/>
      <w:bookmarkStart w:id="65" w:name="_Toc105492652"/>
      <w:bookmarkStart w:id="66" w:name="_Toc105492774"/>
      <w:bookmarkStart w:id="67" w:name="_Toc105492815"/>
      <w:r>
        <w:rPr>
          <w:rFonts w:ascii="Times New Roman"/>
          <w:szCs w:val="21"/>
        </w:rPr>
        <w:t>隔离要求</w:t>
      </w:r>
      <w:bookmarkEnd w:id="64"/>
      <w:bookmarkEnd w:id="65"/>
      <w:bookmarkEnd w:id="66"/>
      <w:bookmarkEnd w:id="67"/>
    </w:p>
    <w:p>
      <w:pPr>
        <w:pStyle w:val="56"/>
        <w:ind w:firstLine="420"/>
        <w:rPr>
          <w:rFonts w:ascii="Times New Roman"/>
        </w:rPr>
      </w:pPr>
      <w:r>
        <w:rPr>
          <w:rFonts w:ascii="Times New Roman"/>
        </w:rPr>
        <w:t>选种圃不需要隔离</w:t>
      </w:r>
      <w:r>
        <w:rPr>
          <w:rFonts w:hint="eastAsia" w:ascii="Times New Roman"/>
        </w:rPr>
        <w:t>，</w:t>
      </w:r>
      <w:r>
        <w:rPr>
          <w:rFonts w:ascii="Times New Roman"/>
        </w:rPr>
        <w:t>制种圃</w:t>
      </w:r>
      <w:r>
        <w:rPr>
          <w:rFonts w:hint="eastAsia" w:ascii="Times New Roman"/>
        </w:rPr>
        <w:t>要隔离</w:t>
      </w:r>
      <w:r>
        <w:rPr>
          <w:rFonts w:ascii="Times New Roman"/>
        </w:rPr>
        <w:t>。制种圃宜安排在大棚或网室内。无大棚或网室隔离设施的可利用山区条件作为隔离带，无隔离</w:t>
      </w:r>
      <w:r>
        <w:rPr>
          <w:rFonts w:hint="eastAsia" w:ascii="Times New Roman"/>
        </w:rPr>
        <w:t>的</w:t>
      </w:r>
      <w:r>
        <w:rPr>
          <w:rFonts w:ascii="Times New Roman"/>
        </w:rPr>
        <w:t>地块要求四周1 km范围内没有种植其他同期开花的萝卜植株。</w:t>
      </w:r>
    </w:p>
    <w:p>
      <w:pPr>
        <w:pStyle w:val="104"/>
        <w:spacing w:before="312" w:after="312"/>
        <w:rPr>
          <w:rFonts w:ascii="Times New Roman"/>
          <w:szCs w:val="21"/>
        </w:rPr>
      </w:pPr>
      <w:bookmarkStart w:id="68" w:name="_Toc105492673"/>
      <w:bookmarkStart w:id="69" w:name="_Toc105492816"/>
      <w:bookmarkStart w:id="70" w:name="_Toc105492775"/>
      <w:bookmarkStart w:id="71" w:name="_Toc105492653"/>
      <w:r>
        <w:rPr>
          <w:rFonts w:ascii="Times New Roman"/>
          <w:szCs w:val="21"/>
        </w:rPr>
        <w:t>播种期</w:t>
      </w:r>
      <w:bookmarkEnd w:id="68"/>
      <w:bookmarkEnd w:id="69"/>
      <w:bookmarkEnd w:id="70"/>
      <w:bookmarkEnd w:id="71"/>
    </w:p>
    <w:p>
      <w:pPr>
        <w:pStyle w:val="56"/>
        <w:ind w:firstLine="420"/>
        <w:rPr>
          <w:rFonts w:ascii="Times New Roman"/>
        </w:rPr>
      </w:pPr>
      <w:r>
        <w:rPr>
          <w:rFonts w:ascii="Times New Roman"/>
        </w:rPr>
        <w:t>在保证肉质根充分膨大的前提下，可根据实际情况确定播种时间。</w:t>
      </w:r>
    </w:p>
    <w:p>
      <w:pPr>
        <w:pStyle w:val="104"/>
        <w:spacing w:before="312" w:after="312"/>
        <w:rPr>
          <w:rFonts w:ascii="Times New Roman"/>
          <w:szCs w:val="21"/>
        </w:rPr>
      </w:pPr>
      <w:bookmarkStart w:id="72" w:name="_Toc105492776"/>
      <w:bookmarkStart w:id="73" w:name="_Toc105492654"/>
      <w:bookmarkStart w:id="74" w:name="_Toc105492674"/>
      <w:bookmarkStart w:id="75" w:name="_Toc105492817"/>
      <w:r>
        <w:rPr>
          <w:rFonts w:ascii="Times New Roman"/>
          <w:szCs w:val="21"/>
        </w:rPr>
        <w:t>田间管理</w:t>
      </w:r>
      <w:bookmarkEnd w:id="72"/>
      <w:bookmarkEnd w:id="73"/>
      <w:bookmarkEnd w:id="74"/>
      <w:bookmarkEnd w:id="75"/>
    </w:p>
    <w:p>
      <w:pPr>
        <w:pStyle w:val="56"/>
        <w:ind w:firstLine="420"/>
        <w:rPr>
          <w:rFonts w:ascii="Times New Roman"/>
        </w:rPr>
      </w:pPr>
      <w:r>
        <w:rPr>
          <w:rFonts w:ascii="Times New Roman"/>
        </w:rPr>
        <w:t>常规水肥管理，各小区管理措施一致，防虫不防病。</w:t>
      </w:r>
    </w:p>
    <w:p>
      <w:pPr>
        <w:pStyle w:val="104"/>
        <w:spacing w:before="312" w:after="312"/>
        <w:rPr>
          <w:rFonts w:ascii="Times New Roman"/>
          <w:szCs w:val="21"/>
        </w:rPr>
      </w:pPr>
      <w:bookmarkStart w:id="76" w:name="_Toc105492675"/>
      <w:bookmarkStart w:id="77" w:name="_Toc105492655"/>
      <w:bookmarkStart w:id="78" w:name="_Toc105492777"/>
      <w:bookmarkStart w:id="79" w:name="_Toc105492818"/>
      <w:r>
        <w:rPr>
          <w:rFonts w:ascii="Times New Roman"/>
          <w:szCs w:val="21"/>
        </w:rPr>
        <w:t>单株选种</w:t>
      </w:r>
      <w:bookmarkEnd w:id="76"/>
      <w:bookmarkEnd w:id="77"/>
      <w:bookmarkEnd w:id="78"/>
      <w:bookmarkEnd w:id="79"/>
    </w:p>
    <w:p>
      <w:pPr>
        <w:pStyle w:val="105"/>
        <w:spacing w:before="156" w:after="156"/>
        <w:rPr>
          <w:rFonts w:ascii="Times New Roman"/>
        </w:rPr>
      </w:pPr>
      <w:bookmarkStart w:id="80" w:name="_Toc105492778"/>
      <w:bookmarkStart w:id="81" w:name="_Toc105492819"/>
      <w:r>
        <w:rPr>
          <w:rFonts w:ascii="Times New Roman"/>
        </w:rPr>
        <w:t>叶片、株高、株幅等选择</w:t>
      </w:r>
      <w:bookmarkEnd w:id="80"/>
      <w:bookmarkEnd w:id="81"/>
    </w:p>
    <w:p>
      <w:pPr>
        <w:pStyle w:val="56"/>
        <w:ind w:firstLine="420"/>
        <w:rPr>
          <w:rFonts w:ascii="Times New Roman"/>
        </w:rPr>
      </w:pPr>
      <w:r>
        <w:rPr>
          <w:rFonts w:ascii="Times New Roman"/>
        </w:rPr>
        <w:t>在苗期、莲座期和肉质根</w:t>
      </w:r>
      <w:r>
        <w:rPr>
          <w:rFonts w:hint="eastAsia" w:ascii="Times New Roman"/>
        </w:rPr>
        <w:t>膨</w:t>
      </w:r>
      <w:r>
        <w:rPr>
          <w:rFonts w:ascii="Times New Roman"/>
        </w:rPr>
        <w:t>大期进行叶片形状、颜色、叶型、株高、株幅和株型的选择，选择具有目标地方品种典型性状的植株。</w:t>
      </w:r>
    </w:p>
    <w:p>
      <w:pPr>
        <w:pStyle w:val="105"/>
        <w:spacing w:before="156" w:after="156"/>
        <w:rPr>
          <w:rFonts w:ascii="Times New Roman"/>
        </w:rPr>
      </w:pPr>
      <w:bookmarkStart w:id="82" w:name="_Toc105492820"/>
      <w:bookmarkStart w:id="83" w:name="_Toc105492779"/>
      <w:r>
        <w:rPr>
          <w:rFonts w:ascii="Times New Roman"/>
        </w:rPr>
        <w:t>抗病性选择</w:t>
      </w:r>
      <w:bookmarkEnd w:id="82"/>
      <w:bookmarkEnd w:id="83"/>
    </w:p>
    <w:p>
      <w:pPr>
        <w:pStyle w:val="56"/>
        <w:ind w:firstLine="420"/>
        <w:rPr>
          <w:rFonts w:ascii="Times New Roman"/>
        </w:rPr>
      </w:pPr>
      <w:r>
        <w:rPr>
          <w:rFonts w:ascii="Times New Roman"/>
        </w:rPr>
        <w:t>植株莲座期至肉质根</w:t>
      </w:r>
      <w:r>
        <w:rPr>
          <w:rFonts w:hint="eastAsia" w:ascii="Times New Roman"/>
        </w:rPr>
        <w:t>膨</w:t>
      </w:r>
      <w:r>
        <w:rPr>
          <w:rFonts w:ascii="Times New Roman"/>
        </w:rPr>
        <w:t>大后期进行抗病性选择，重点观察记录植株霜霉病、病毒病</w:t>
      </w:r>
      <w:r>
        <w:rPr>
          <w:rFonts w:hint="eastAsia" w:ascii="Times New Roman"/>
        </w:rPr>
        <w:t>和</w:t>
      </w:r>
      <w:r>
        <w:rPr>
          <w:rFonts w:ascii="Times New Roman"/>
        </w:rPr>
        <w:t>黑斑病</w:t>
      </w:r>
      <w:r>
        <w:rPr>
          <w:rFonts w:hint="eastAsia" w:ascii="Times New Roman"/>
        </w:rPr>
        <w:t>等</w:t>
      </w:r>
      <w:r>
        <w:rPr>
          <w:rFonts w:ascii="Times New Roman"/>
        </w:rPr>
        <w:t>感染情况，入选发病指数≤3级的植株。</w:t>
      </w:r>
    </w:p>
    <w:p>
      <w:pPr>
        <w:pStyle w:val="105"/>
        <w:spacing w:before="156" w:after="156"/>
        <w:rPr>
          <w:rFonts w:ascii="Times New Roman"/>
        </w:rPr>
      </w:pPr>
      <w:bookmarkStart w:id="84" w:name="_Toc105492780"/>
      <w:bookmarkStart w:id="85" w:name="_Toc105492821"/>
      <w:r>
        <w:rPr>
          <w:rFonts w:ascii="Times New Roman"/>
        </w:rPr>
        <w:t>肉质根选择</w:t>
      </w:r>
      <w:bookmarkEnd w:id="84"/>
      <w:bookmarkEnd w:id="85"/>
    </w:p>
    <w:p>
      <w:pPr>
        <w:pStyle w:val="56"/>
        <w:ind w:firstLine="420"/>
        <w:rPr>
          <w:rFonts w:ascii="Times New Roman"/>
        </w:rPr>
      </w:pPr>
      <w:r>
        <w:rPr>
          <w:rFonts w:ascii="Times New Roman"/>
        </w:rPr>
        <w:t>在肉质根成熟期，拔出肉质根，根据品种特征特性，从前面选留的单株中，选择具备目标品种肉质根典型性状、且须根少、皮痕小、表皮光滑亮泽的肉质根植株。</w:t>
      </w:r>
    </w:p>
    <w:p>
      <w:pPr>
        <w:pStyle w:val="105"/>
        <w:spacing w:before="156" w:after="156"/>
        <w:rPr>
          <w:rFonts w:ascii="Times New Roman"/>
        </w:rPr>
      </w:pPr>
      <w:bookmarkStart w:id="86" w:name="_Toc105492822"/>
      <w:bookmarkStart w:id="87" w:name="_Toc105492781"/>
      <w:r>
        <w:rPr>
          <w:rFonts w:ascii="Times New Roman"/>
        </w:rPr>
        <w:t>植株切樱</w:t>
      </w:r>
      <w:r>
        <w:rPr>
          <w:rFonts w:hint="eastAsia" w:ascii="Times New Roman"/>
        </w:rPr>
        <w:t>、</w:t>
      </w:r>
      <w:r>
        <w:rPr>
          <w:rFonts w:ascii="Times New Roman"/>
        </w:rPr>
        <w:t>标记</w:t>
      </w:r>
      <w:bookmarkEnd w:id="86"/>
      <w:bookmarkEnd w:id="87"/>
      <w:r>
        <w:rPr>
          <w:rFonts w:hint="eastAsia" w:ascii="Times New Roman"/>
        </w:rPr>
        <w:t>和花期选择</w:t>
      </w:r>
    </w:p>
    <w:p>
      <w:pPr>
        <w:pStyle w:val="56"/>
        <w:ind w:firstLine="420"/>
        <w:rPr>
          <w:rFonts w:ascii="Times New Roman"/>
        </w:rPr>
      </w:pPr>
      <w:r>
        <w:rPr>
          <w:rFonts w:ascii="Times New Roman"/>
        </w:rPr>
        <w:t>将入选的植株叶片</w:t>
      </w:r>
      <w:r>
        <w:rPr>
          <w:rFonts w:hint="eastAsia" w:ascii="Times New Roman"/>
        </w:rPr>
        <w:t>从茎基盘开始</w:t>
      </w:r>
      <w:r>
        <w:rPr>
          <w:rFonts w:ascii="Times New Roman"/>
        </w:rPr>
        <w:t>留5 cm～10 cm后切除，</w:t>
      </w:r>
      <w:r>
        <w:rPr>
          <w:rFonts w:hint="eastAsia" w:ascii="Times New Roman"/>
        </w:rPr>
        <w:t>然后</w:t>
      </w:r>
      <w:r>
        <w:rPr>
          <w:rFonts w:ascii="Times New Roman"/>
        </w:rPr>
        <w:t>进行编号挂牌标记，</w:t>
      </w:r>
      <w:r>
        <w:rPr>
          <w:rFonts w:hint="eastAsia" w:ascii="Times New Roman"/>
        </w:rPr>
        <w:t>再</w:t>
      </w:r>
      <w:r>
        <w:rPr>
          <w:rFonts w:ascii="Times New Roman"/>
        </w:rPr>
        <w:t>定植到制种圃，开花时进行单株隔离自花授粉。</w:t>
      </w:r>
      <w:r>
        <w:rPr>
          <w:rFonts w:hint="eastAsia" w:ascii="Times New Roman"/>
        </w:rPr>
        <w:t>选择花期、花色和花器官完好的植株。</w:t>
      </w:r>
      <w:r>
        <w:rPr>
          <w:rFonts w:ascii="Times New Roman"/>
        </w:rPr>
        <w:t>入选单株宜40个左右。</w:t>
      </w:r>
    </w:p>
    <w:p>
      <w:pPr>
        <w:pStyle w:val="105"/>
        <w:spacing w:before="156" w:after="156"/>
        <w:rPr>
          <w:rFonts w:ascii="Times New Roman"/>
        </w:rPr>
      </w:pPr>
      <w:bookmarkStart w:id="88" w:name="_Toc105492782"/>
      <w:bookmarkStart w:id="89" w:name="_Toc105492823"/>
      <w:r>
        <w:rPr>
          <w:rFonts w:ascii="Times New Roman"/>
        </w:rPr>
        <w:t>种子采收和脱粒</w:t>
      </w:r>
      <w:bookmarkEnd w:id="88"/>
      <w:bookmarkEnd w:id="89"/>
    </w:p>
    <w:p>
      <w:pPr>
        <w:pStyle w:val="56"/>
        <w:ind w:firstLine="420"/>
        <w:rPr>
          <w:rFonts w:ascii="Times New Roman"/>
        </w:rPr>
      </w:pPr>
      <w:r>
        <w:rPr>
          <w:rFonts w:ascii="Times New Roman"/>
        </w:rPr>
        <w:t>采收具有目标品种典型特征特性的黄熟种荚，等种子后熟10 d～15 d</w:t>
      </w:r>
      <w:r>
        <w:rPr>
          <w:rFonts w:hint="eastAsia" w:ascii="Times New Roman"/>
        </w:rPr>
        <w:t>后</w:t>
      </w:r>
      <w:r>
        <w:rPr>
          <w:rFonts w:ascii="Times New Roman"/>
        </w:rPr>
        <w:t>，选择晴天进行</w:t>
      </w:r>
      <w:r>
        <w:rPr>
          <w:rFonts w:hint="eastAsia" w:ascii="Times New Roman"/>
        </w:rPr>
        <w:t>单株</w:t>
      </w:r>
      <w:r>
        <w:rPr>
          <w:rFonts w:ascii="Times New Roman"/>
        </w:rPr>
        <w:t>脱粒，然后将单株种子装入对应编号网袋中进行晒干，最后将晒干的种子贮藏在干燥密闭的容器</w:t>
      </w:r>
      <w:r>
        <w:rPr>
          <w:rFonts w:hint="eastAsia" w:ascii="Times New Roman"/>
        </w:rPr>
        <w:t>或种子库</w:t>
      </w:r>
      <w:r>
        <w:rPr>
          <w:rFonts w:ascii="Times New Roman"/>
        </w:rPr>
        <w:t>中。</w:t>
      </w:r>
    </w:p>
    <w:p>
      <w:pPr>
        <w:pStyle w:val="104"/>
        <w:spacing w:before="312" w:after="312"/>
        <w:rPr>
          <w:rFonts w:ascii="Times New Roman"/>
          <w:szCs w:val="21"/>
        </w:rPr>
      </w:pPr>
      <w:bookmarkStart w:id="90" w:name="_Toc105492676"/>
      <w:bookmarkStart w:id="91" w:name="_Toc105492783"/>
      <w:bookmarkStart w:id="92" w:name="_Toc105492824"/>
      <w:bookmarkStart w:id="93" w:name="_Toc105492656"/>
      <w:r>
        <w:rPr>
          <w:rFonts w:ascii="Times New Roman"/>
          <w:szCs w:val="21"/>
        </w:rPr>
        <w:t>株系选择</w:t>
      </w:r>
      <w:bookmarkEnd w:id="90"/>
      <w:bookmarkEnd w:id="91"/>
      <w:bookmarkEnd w:id="92"/>
      <w:bookmarkEnd w:id="93"/>
    </w:p>
    <w:p>
      <w:pPr>
        <w:pStyle w:val="105"/>
        <w:spacing w:before="156" w:after="156"/>
        <w:rPr>
          <w:rFonts w:ascii="Times New Roman"/>
        </w:rPr>
      </w:pPr>
      <w:bookmarkStart w:id="94" w:name="_Toc105492825"/>
      <w:r>
        <w:rPr>
          <w:rFonts w:ascii="Times New Roman"/>
        </w:rPr>
        <w:t>株系筛选</w:t>
      </w:r>
      <w:bookmarkEnd w:id="94"/>
    </w:p>
    <w:p>
      <w:pPr>
        <w:pStyle w:val="56"/>
        <w:ind w:firstLine="420"/>
        <w:rPr>
          <w:rFonts w:ascii="Times New Roman"/>
        </w:rPr>
      </w:pPr>
      <w:r>
        <w:rPr>
          <w:rFonts w:ascii="Times New Roman"/>
        </w:rPr>
        <w:t>将上年入选单株</w:t>
      </w:r>
      <w:r>
        <w:rPr>
          <w:rFonts w:hint="eastAsia" w:ascii="Times New Roman"/>
        </w:rPr>
        <w:t>的</w:t>
      </w:r>
      <w:r>
        <w:rPr>
          <w:rFonts w:ascii="Times New Roman"/>
        </w:rPr>
        <w:t>种子分</w:t>
      </w:r>
      <w:r>
        <w:rPr>
          <w:rFonts w:hint="eastAsia" w:ascii="Times New Roman"/>
        </w:rPr>
        <w:t>成</w:t>
      </w:r>
      <w:r>
        <w:rPr>
          <w:rFonts w:ascii="Times New Roman"/>
        </w:rPr>
        <w:t>两份，每个单株</w:t>
      </w:r>
      <w:r>
        <w:rPr>
          <w:rFonts w:hint="eastAsia" w:ascii="Times New Roman"/>
        </w:rPr>
        <w:t>的种子</w:t>
      </w:r>
      <w:r>
        <w:rPr>
          <w:rFonts w:ascii="Times New Roman"/>
        </w:rPr>
        <w:t>形成一个株系，在选种圃播种一份</w:t>
      </w:r>
      <w:r>
        <w:rPr>
          <w:rFonts w:hint="eastAsia" w:ascii="Times New Roman"/>
        </w:rPr>
        <w:t>。</w:t>
      </w:r>
      <w:r>
        <w:rPr>
          <w:rFonts w:ascii="Times New Roman"/>
        </w:rPr>
        <w:t>每个株系</w:t>
      </w:r>
      <w:r>
        <w:rPr>
          <w:rFonts w:hint="eastAsia" w:ascii="Times New Roman"/>
        </w:rPr>
        <w:t>播种</w:t>
      </w:r>
      <w:r>
        <w:rPr>
          <w:rFonts w:ascii="Times New Roman"/>
        </w:rPr>
        <w:t>一个小区，株行距17 cm × 20 cm，每个小区</w:t>
      </w:r>
      <w:r>
        <w:rPr>
          <w:rFonts w:hint="eastAsia" w:ascii="Times New Roman"/>
        </w:rPr>
        <w:t>定苗</w:t>
      </w:r>
      <w:r>
        <w:rPr>
          <w:rFonts w:ascii="Times New Roman"/>
        </w:rPr>
        <w:t>30株，</w:t>
      </w:r>
      <w:r>
        <w:rPr>
          <w:rFonts w:hint="eastAsia" w:ascii="Times New Roman"/>
        </w:rPr>
        <w:t>其他</w:t>
      </w:r>
      <w:r>
        <w:rPr>
          <w:rFonts w:ascii="Times New Roman"/>
        </w:rPr>
        <w:t>栽培管理同大田。全生育期观察记录每个株系的各项目标性状指标，入选符合目标品种典型特征特性和一致性好的株系，入选</w:t>
      </w:r>
      <w:r>
        <w:rPr>
          <w:rFonts w:hint="eastAsia" w:ascii="Times New Roman"/>
        </w:rPr>
        <w:t>株系</w:t>
      </w:r>
      <w:r>
        <w:rPr>
          <w:rFonts w:ascii="Times New Roman"/>
        </w:rPr>
        <w:t>宜</w:t>
      </w:r>
      <w:r>
        <w:rPr>
          <w:rFonts w:hint="eastAsia" w:ascii="Times New Roman"/>
        </w:rPr>
        <w:t>选留</w:t>
      </w:r>
      <w:r>
        <w:rPr>
          <w:rFonts w:ascii="Times New Roman"/>
        </w:rPr>
        <w:t>单株10个左右</w:t>
      </w:r>
      <w:r>
        <w:rPr>
          <w:rFonts w:hint="eastAsia" w:ascii="Times New Roman"/>
        </w:rPr>
        <w:t>，</w:t>
      </w:r>
      <w:r>
        <w:rPr>
          <w:rFonts w:ascii="Times New Roman"/>
        </w:rPr>
        <w:t>按株系分别编号</w:t>
      </w:r>
      <w:r>
        <w:rPr>
          <w:rFonts w:hint="eastAsia" w:ascii="Times New Roman"/>
        </w:rPr>
        <w:t>，</w:t>
      </w:r>
      <w:r>
        <w:rPr>
          <w:rFonts w:ascii="Times New Roman"/>
        </w:rPr>
        <w:t>定植到制种圃</w:t>
      </w:r>
      <w:r>
        <w:rPr>
          <w:rFonts w:hint="eastAsia" w:ascii="Times New Roman"/>
        </w:rPr>
        <w:t>，每个株系混合</w:t>
      </w:r>
      <w:r>
        <w:rPr>
          <w:rFonts w:ascii="Times New Roman"/>
        </w:rPr>
        <w:t>授粉和采收种子。如没有一个</w:t>
      </w:r>
      <w:r>
        <w:rPr>
          <w:rFonts w:hint="eastAsia" w:ascii="Times New Roman"/>
        </w:rPr>
        <w:t>株系</w:t>
      </w:r>
      <w:r>
        <w:rPr>
          <w:rFonts w:ascii="Times New Roman"/>
        </w:rPr>
        <w:t>入选，则需再进行单株选择，直至</w:t>
      </w:r>
      <w:r>
        <w:rPr>
          <w:rFonts w:hint="eastAsia" w:ascii="Times New Roman"/>
        </w:rPr>
        <w:t>有部分</w:t>
      </w:r>
      <w:r>
        <w:rPr>
          <w:rFonts w:ascii="Times New Roman"/>
        </w:rPr>
        <w:t>株系表现一致。</w:t>
      </w:r>
    </w:p>
    <w:p>
      <w:pPr>
        <w:pStyle w:val="105"/>
        <w:spacing w:before="156" w:after="156"/>
        <w:rPr>
          <w:rFonts w:ascii="Times New Roman"/>
        </w:rPr>
      </w:pPr>
      <w:bookmarkStart w:id="95" w:name="_Toc105492826"/>
      <w:r>
        <w:rPr>
          <w:rFonts w:ascii="Times New Roman"/>
        </w:rPr>
        <w:t>株系鉴定</w:t>
      </w:r>
      <w:bookmarkEnd w:id="95"/>
    </w:p>
    <w:p>
      <w:pPr>
        <w:pStyle w:val="56"/>
        <w:ind w:firstLine="420"/>
        <w:rPr>
          <w:rFonts w:ascii="Times New Roman"/>
        </w:rPr>
      </w:pPr>
      <w:r>
        <w:rPr>
          <w:rFonts w:ascii="Times New Roman"/>
        </w:rPr>
        <w:t>将</w:t>
      </w:r>
      <w:r>
        <w:rPr>
          <w:rFonts w:hint="eastAsia" w:ascii="Times New Roman"/>
        </w:rPr>
        <w:t>株系筛选</w:t>
      </w:r>
      <w:r>
        <w:rPr>
          <w:rFonts w:ascii="Times New Roman"/>
        </w:rPr>
        <w:t>的株</w:t>
      </w:r>
      <w:r>
        <w:rPr>
          <w:rFonts w:hint="eastAsia" w:ascii="Times New Roman"/>
        </w:rPr>
        <w:t>系</w:t>
      </w:r>
      <w:r>
        <w:rPr>
          <w:rFonts w:ascii="Times New Roman"/>
        </w:rPr>
        <w:t>种子分</w:t>
      </w:r>
      <w:r>
        <w:rPr>
          <w:rFonts w:hint="eastAsia" w:ascii="Times New Roman"/>
        </w:rPr>
        <w:t>成2</w:t>
      </w:r>
      <w:r>
        <w:rPr>
          <w:rFonts w:ascii="Times New Roman"/>
        </w:rPr>
        <w:t>份，</w:t>
      </w:r>
      <w:r>
        <w:rPr>
          <w:rFonts w:hint="eastAsia" w:ascii="Times New Roman"/>
        </w:rPr>
        <w:t>同株系筛选一样，再鉴定评价和筛选1次</w:t>
      </w:r>
      <w:r>
        <w:rPr>
          <w:rFonts w:ascii="Times New Roman"/>
        </w:rPr>
        <w:t>。</w:t>
      </w:r>
    </w:p>
    <w:p>
      <w:pPr>
        <w:pStyle w:val="105"/>
        <w:spacing w:before="156" w:after="156"/>
        <w:rPr>
          <w:rFonts w:ascii="Times New Roman"/>
        </w:rPr>
      </w:pPr>
      <w:bookmarkStart w:id="96" w:name="_Toc105492827"/>
      <w:r>
        <w:rPr>
          <w:rFonts w:ascii="Times New Roman"/>
        </w:rPr>
        <w:t>品系比较</w:t>
      </w:r>
      <w:bookmarkEnd w:id="96"/>
    </w:p>
    <w:p>
      <w:pPr>
        <w:pStyle w:val="56"/>
        <w:ind w:firstLine="420"/>
        <w:rPr>
          <w:rFonts w:ascii="Times New Roman"/>
        </w:rPr>
      </w:pPr>
      <w:r>
        <w:rPr>
          <w:rFonts w:ascii="Times New Roman"/>
        </w:rPr>
        <w:t>将最后选留的株系后代在制种圃播种，田间管理与大田生产相同。每个株系</w:t>
      </w:r>
      <w:r>
        <w:rPr>
          <w:rFonts w:hint="eastAsia" w:ascii="Times New Roman"/>
        </w:rPr>
        <w:t>播种</w:t>
      </w:r>
      <w:r>
        <w:rPr>
          <w:rFonts w:ascii="Times New Roman"/>
        </w:rPr>
        <w:t>一个小区，</w:t>
      </w:r>
      <w:r>
        <w:rPr>
          <w:rFonts w:hint="eastAsia" w:ascii="Times New Roman"/>
        </w:rPr>
        <w:t>定苗</w:t>
      </w:r>
      <w:r>
        <w:rPr>
          <w:rFonts w:ascii="Times New Roman"/>
        </w:rPr>
        <w:t>100～200株，重点观察入选株系的产量、肉质根性状、抗病性等指标。优选2～3个株系采收</w:t>
      </w:r>
      <w:r>
        <w:rPr>
          <w:rFonts w:hint="eastAsia" w:ascii="Times New Roman"/>
        </w:rPr>
        <w:t>繁种用的肉质根</w:t>
      </w:r>
      <w:r>
        <w:rPr>
          <w:rFonts w:ascii="Times New Roman"/>
        </w:rPr>
        <w:t>。</w:t>
      </w:r>
    </w:p>
    <w:p>
      <w:pPr>
        <w:pStyle w:val="105"/>
        <w:spacing w:before="156" w:after="156"/>
        <w:rPr>
          <w:rFonts w:ascii="Times New Roman"/>
        </w:rPr>
      </w:pPr>
      <w:bookmarkStart w:id="97" w:name="_Toc105492828"/>
      <w:r>
        <w:rPr>
          <w:rFonts w:ascii="Times New Roman"/>
        </w:rPr>
        <w:t>混合采收</w:t>
      </w:r>
      <w:bookmarkEnd w:id="97"/>
    </w:p>
    <w:p>
      <w:pPr>
        <w:pStyle w:val="56"/>
        <w:ind w:firstLine="420"/>
        <w:rPr>
          <w:rFonts w:ascii="Times New Roman"/>
        </w:rPr>
      </w:pPr>
      <w:r>
        <w:rPr>
          <w:rFonts w:ascii="Times New Roman"/>
        </w:rPr>
        <w:t>将经过品系比较入选株系的</w:t>
      </w:r>
      <w:r>
        <w:rPr>
          <w:rFonts w:hint="eastAsia" w:ascii="Times New Roman"/>
        </w:rPr>
        <w:t>肉质根混栽在制种圃，</w:t>
      </w:r>
      <w:r>
        <w:rPr>
          <w:rFonts w:ascii="Times New Roman"/>
        </w:rPr>
        <w:t>任其品种内杂交授粉，</w:t>
      </w:r>
      <w:r>
        <w:rPr>
          <w:rFonts w:hint="eastAsia" w:ascii="Times New Roman"/>
        </w:rPr>
        <w:t>混合收种，即为</w:t>
      </w:r>
      <w:r>
        <w:rPr>
          <w:rFonts w:ascii="Times New Roman"/>
        </w:rPr>
        <w:t>具备</w:t>
      </w:r>
      <w:r>
        <w:rPr>
          <w:rFonts w:hint="eastAsia" w:ascii="Times New Roman"/>
        </w:rPr>
        <w:t>目的地标</w:t>
      </w:r>
      <w:r>
        <w:rPr>
          <w:rFonts w:ascii="Times New Roman"/>
        </w:rPr>
        <w:t>品种特征特性</w:t>
      </w:r>
      <w:r>
        <w:rPr>
          <w:rFonts w:hint="eastAsia" w:ascii="Times New Roman"/>
        </w:rPr>
        <w:t>的品种</w:t>
      </w:r>
      <w:r>
        <w:rPr>
          <w:rFonts w:ascii="Times New Roman"/>
        </w:rPr>
        <w:t>。</w:t>
      </w:r>
    </w:p>
    <w:p>
      <w:pPr>
        <w:pStyle w:val="104"/>
        <w:spacing w:before="312" w:after="312"/>
        <w:rPr>
          <w:rFonts w:ascii="Times New Roman"/>
          <w:szCs w:val="21"/>
        </w:rPr>
      </w:pPr>
      <w:bookmarkStart w:id="98" w:name="_Toc105492829"/>
      <w:bookmarkStart w:id="99" w:name="_Toc105492677"/>
      <w:bookmarkStart w:id="100" w:name="_Toc105492784"/>
      <w:bookmarkStart w:id="101" w:name="_Toc105492657"/>
      <w:r>
        <w:rPr>
          <w:rFonts w:ascii="Times New Roman"/>
          <w:szCs w:val="21"/>
        </w:rPr>
        <w:t>种子扩繁</w:t>
      </w:r>
      <w:bookmarkEnd w:id="98"/>
      <w:bookmarkEnd w:id="99"/>
      <w:bookmarkEnd w:id="100"/>
      <w:bookmarkEnd w:id="101"/>
    </w:p>
    <w:p>
      <w:pPr>
        <w:pStyle w:val="56"/>
        <w:ind w:firstLine="420"/>
        <w:rPr>
          <w:rFonts w:ascii="Times New Roman"/>
        </w:rPr>
      </w:pPr>
      <w:r>
        <w:rPr>
          <w:rFonts w:ascii="Times New Roman"/>
        </w:rPr>
        <w:t>选择隔离条件好、土壤肥力较高地块作</w:t>
      </w:r>
      <w:r>
        <w:rPr>
          <w:rFonts w:hint="eastAsia" w:ascii="Times New Roman"/>
        </w:rPr>
        <w:t>制种</w:t>
      </w:r>
      <w:r>
        <w:rPr>
          <w:rFonts w:ascii="Times New Roman"/>
        </w:rPr>
        <w:t>田，连片种植，加强田间管理和去杂去劣。</w:t>
      </w:r>
    </w:p>
    <w:p>
      <w:pPr>
        <w:pStyle w:val="104"/>
        <w:spacing w:before="312" w:after="312"/>
        <w:rPr>
          <w:rFonts w:ascii="Times New Roman"/>
          <w:szCs w:val="21"/>
        </w:rPr>
      </w:pPr>
      <w:bookmarkStart w:id="102" w:name="_Toc105492678"/>
      <w:bookmarkStart w:id="103" w:name="_Toc105492658"/>
      <w:bookmarkStart w:id="104" w:name="_Toc105492785"/>
      <w:bookmarkStart w:id="105" w:name="_Toc105492830"/>
      <w:r>
        <w:rPr>
          <w:rFonts w:ascii="Times New Roman"/>
          <w:szCs w:val="21"/>
        </w:rPr>
        <w:t>种子采收与清选</w:t>
      </w:r>
      <w:bookmarkEnd w:id="102"/>
      <w:bookmarkEnd w:id="103"/>
      <w:bookmarkEnd w:id="104"/>
      <w:bookmarkEnd w:id="105"/>
    </w:p>
    <w:p>
      <w:pPr>
        <w:pStyle w:val="56"/>
        <w:ind w:firstLine="420"/>
        <w:rPr>
          <w:rFonts w:ascii="Times New Roman"/>
        </w:rPr>
      </w:pPr>
      <w:r>
        <w:rPr>
          <w:rFonts w:ascii="Times New Roman"/>
        </w:rPr>
        <w:t>当萝卜果荚颜色完全变黄时及时采收，放置10 d～15 d，脱粒取种。种子晒干后进行室内筛选，选择原品种种子的粒形及颜色，把非原品种的种子、干瘪种子、破损霉变种子和杂质去除。</w:t>
      </w:r>
    </w:p>
    <w:p>
      <w:pPr>
        <w:pStyle w:val="104"/>
        <w:spacing w:before="312" w:after="312"/>
        <w:rPr>
          <w:rFonts w:ascii="Times New Roman"/>
          <w:szCs w:val="21"/>
        </w:rPr>
      </w:pPr>
      <w:bookmarkStart w:id="106" w:name="_Toc105492786"/>
      <w:bookmarkStart w:id="107" w:name="_Toc105492831"/>
      <w:bookmarkStart w:id="108" w:name="_Toc105492659"/>
      <w:bookmarkStart w:id="109" w:name="_Toc105492679"/>
      <w:r>
        <w:rPr>
          <w:rFonts w:ascii="Times New Roman"/>
          <w:szCs w:val="21"/>
        </w:rPr>
        <w:t>种子贮藏</w:t>
      </w:r>
      <w:bookmarkEnd w:id="106"/>
      <w:bookmarkEnd w:id="107"/>
      <w:bookmarkEnd w:id="108"/>
      <w:bookmarkEnd w:id="109"/>
    </w:p>
    <w:p>
      <w:pPr>
        <w:pStyle w:val="56"/>
        <w:ind w:firstLine="420"/>
        <w:rPr>
          <w:rFonts w:ascii="Times New Roman"/>
        </w:rPr>
      </w:pPr>
      <w:r>
        <w:rPr>
          <w:rFonts w:ascii="Times New Roman"/>
        </w:rPr>
        <w:t>种子含水量≤8%时，可用麻袋、编织袋或布袋包装入库贮藏。在贮藏期间，种子含水量应保持在7%～8%之间，放置在低温通风干燥处，严防保存过程中的机械混杂、霉变和鼠虫害。入库的种子要定期进行检查。</w:t>
      </w:r>
    </w:p>
    <w:p>
      <w:pPr>
        <w:pStyle w:val="104"/>
        <w:spacing w:before="312" w:after="312"/>
        <w:rPr>
          <w:rFonts w:ascii="Times New Roman"/>
          <w:szCs w:val="21"/>
        </w:rPr>
      </w:pPr>
      <w:bookmarkStart w:id="110" w:name="_Toc105492832"/>
      <w:bookmarkStart w:id="111" w:name="_Toc105492787"/>
      <w:bookmarkStart w:id="112" w:name="_Toc105492660"/>
      <w:bookmarkStart w:id="113" w:name="_Toc105492680"/>
      <w:r>
        <w:rPr>
          <w:rFonts w:ascii="Times New Roman"/>
          <w:szCs w:val="21"/>
        </w:rPr>
        <w:t>种子检验</w:t>
      </w:r>
      <w:bookmarkEnd w:id="110"/>
      <w:bookmarkEnd w:id="111"/>
      <w:bookmarkEnd w:id="112"/>
      <w:bookmarkEnd w:id="113"/>
    </w:p>
    <w:p>
      <w:pPr>
        <w:pStyle w:val="56"/>
        <w:ind w:firstLine="420"/>
        <w:rPr>
          <w:rFonts w:ascii="Times New Roman"/>
        </w:rPr>
      </w:pPr>
      <w:r>
        <w:rPr>
          <w:rFonts w:ascii="Times New Roman"/>
        </w:rPr>
        <w:t>按照GB/T 3543规定执行，种子质量应符合GB 16715.</w:t>
      </w:r>
      <w:r>
        <w:rPr>
          <w:rFonts w:hint="eastAsia" w:ascii="Times New Roman"/>
        </w:rPr>
        <w:t>2</w:t>
      </w:r>
      <w:r>
        <w:rPr>
          <w:rFonts w:ascii="Times New Roman"/>
        </w:rPr>
        <w:t>要求。</w:t>
      </w:r>
    </w:p>
    <w:p>
      <w:pPr>
        <w:pStyle w:val="104"/>
        <w:spacing w:before="312" w:after="312"/>
        <w:rPr>
          <w:rFonts w:ascii="Times New Roman"/>
          <w:szCs w:val="21"/>
        </w:rPr>
      </w:pPr>
      <w:bookmarkStart w:id="114" w:name="_Toc105492661"/>
      <w:bookmarkStart w:id="115" w:name="_Toc105492681"/>
      <w:bookmarkStart w:id="116" w:name="_Toc105492788"/>
      <w:bookmarkStart w:id="117" w:name="_Toc105492833"/>
      <w:r>
        <w:rPr>
          <w:rFonts w:ascii="Times New Roman"/>
          <w:szCs w:val="21"/>
        </w:rPr>
        <w:t>生产档案</w:t>
      </w:r>
      <w:bookmarkEnd w:id="114"/>
      <w:bookmarkEnd w:id="115"/>
      <w:bookmarkEnd w:id="116"/>
      <w:bookmarkEnd w:id="117"/>
    </w:p>
    <w:p>
      <w:pPr>
        <w:pStyle w:val="230"/>
        <w:framePr w:wrap="around" w:hAnchor="page" w:x="4252" w:y="1035"/>
      </w:pPr>
      <w:r>
        <w:t>________________________________</w:t>
      </w:r>
    </w:p>
    <w:p>
      <w:pPr>
        <w:pStyle w:val="56"/>
        <w:ind w:firstLine="420"/>
        <w:rPr>
          <w:rFonts w:ascii="Times New Roman"/>
        </w:rPr>
      </w:pPr>
      <w:r>
        <w:rPr>
          <w:rFonts w:ascii="Times New Roman"/>
        </w:rPr>
        <w:t>建立田间生产档案，对投入品的名称、来源、用法、用量和使用停用日期、生产技术、病虫草害的 发生与防治等农事操作进行详细记录、整理和归档，生产档案由专人负责保管，至少保存2年。</w:t>
      </w:r>
      <w:bookmarkEnd w:id="22"/>
    </w:p>
    <w:p>
      <w:pPr>
        <w:pStyle w:val="56"/>
        <w:ind w:firstLine="420"/>
        <w:rPr>
          <w:rFonts w:ascii="Times New Roman"/>
        </w:rPr>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DB42/T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DB42/T XXXX—2022</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rQKRun3c4Jp7CtXOQXd2Mgxr136KB+yh1P3pO4XRIgm64fRfss8v2drPrZpL9NdZOSpnFrWZLtW9WQ2Bafi+wg==" w:salt="OVKtARxjRUURJlkK8Clvr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B7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823"/>
    <w:rsid w:val="00067F1E"/>
    <w:rsid w:val="00071CC0"/>
    <w:rsid w:val="00073C8C"/>
    <w:rsid w:val="00077B64"/>
    <w:rsid w:val="00080A1C"/>
    <w:rsid w:val="00082317"/>
    <w:rsid w:val="00083D2C"/>
    <w:rsid w:val="00086AA1"/>
    <w:rsid w:val="0008703D"/>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3B0D"/>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63E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C6E"/>
    <w:rsid w:val="001F092D"/>
    <w:rsid w:val="001F143A"/>
    <w:rsid w:val="001F1605"/>
    <w:rsid w:val="001F2508"/>
    <w:rsid w:val="001F3DC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58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27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7DF"/>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A41"/>
    <w:rsid w:val="003B2A4B"/>
    <w:rsid w:val="003B5BF0"/>
    <w:rsid w:val="003B60BF"/>
    <w:rsid w:val="003B6BE3"/>
    <w:rsid w:val="003C010C"/>
    <w:rsid w:val="003C0A6C"/>
    <w:rsid w:val="003C14F8"/>
    <w:rsid w:val="003C5A43"/>
    <w:rsid w:val="003D0519"/>
    <w:rsid w:val="003D0FF6"/>
    <w:rsid w:val="003D17E5"/>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210"/>
    <w:rsid w:val="004167A3"/>
    <w:rsid w:val="00432DAA"/>
    <w:rsid w:val="00434305"/>
    <w:rsid w:val="00435DF7"/>
    <w:rsid w:val="00440047"/>
    <w:rsid w:val="0044083F"/>
    <w:rsid w:val="004411E8"/>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E99"/>
    <w:rsid w:val="00484936"/>
    <w:rsid w:val="00485C89"/>
    <w:rsid w:val="00486BE3"/>
    <w:rsid w:val="004905E4"/>
    <w:rsid w:val="00490A89"/>
    <w:rsid w:val="00490AB4"/>
    <w:rsid w:val="00492F02"/>
    <w:rsid w:val="004939AE"/>
    <w:rsid w:val="00493AA1"/>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B5C"/>
    <w:rsid w:val="00512931"/>
    <w:rsid w:val="00512F6E"/>
    <w:rsid w:val="00513038"/>
    <w:rsid w:val="00514174"/>
    <w:rsid w:val="00516088"/>
    <w:rsid w:val="00516B0B"/>
    <w:rsid w:val="005220EC"/>
    <w:rsid w:val="00523F95"/>
    <w:rsid w:val="00524D65"/>
    <w:rsid w:val="00525B16"/>
    <w:rsid w:val="00526A07"/>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3AB7"/>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2D1C"/>
    <w:rsid w:val="005B4903"/>
    <w:rsid w:val="005B51CE"/>
    <w:rsid w:val="005B5885"/>
    <w:rsid w:val="005B5CD7"/>
    <w:rsid w:val="005B62C7"/>
    <w:rsid w:val="005B6CF6"/>
    <w:rsid w:val="005B7422"/>
    <w:rsid w:val="005C29B8"/>
    <w:rsid w:val="005C5F21"/>
    <w:rsid w:val="005C7156"/>
    <w:rsid w:val="005D0C75"/>
    <w:rsid w:val="005D3CF6"/>
    <w:rsid w:val="005D4171"/>
    <w:rsid w:val="005D6A95"/>
    <w:rsid w:val="005D6B2C"/>
    <w:rsid w:val="005D6D9C"/>
    <w:rsid w:val="005E1945"/>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85D"/>
    <w:rsid w:val="00633C17"/>
    <w:rsid w:val="00634D9E"/>
    <w:rsid w:val="00636E3E"/>
    <w:rsid w:val="006379F7"/>
    <w:rsid w:val="00637E4D"/>
    <w:rsid w:val="00640620"/>
    <w:rsid w:val="00641A1F"/>
    <w:rsid w:val="00645904"/>
    <w:rsid w:val="00651ACB"/>
    <w:rsid w:val="00651C47"/>
    <w:rsid w:val="00652AB2"/>
    <w:rsid w:val="00653259"/>
    <w:rsid w:val="00653FED"/>
    <w:rsid w:val="00654EC0"/>
    <w:rsid w:val="0065525B"/>
    <w:rsid w:val="00655D4F"/>
    <w:rsid w:val="00656D29"/>
    <w:rsid w:val="006640E5"/>
    <w:rsid w:val="006646F1"/>
    <w:rsid w:val="00664929"/>
    <w:rsid w:val="00664F62"/>
    <w:rsid w:val="006655E1"/>
    <w:rsid w:val="00665C39"/>
    <w:rsid w:val="00670AA8"/>
    <w:rsid w:val="00672060"/>
    <w:rsid w:val="00672BFD"/>
    <w:rsid w:val="006770F4"/>
    <w:rsid w:val="00677A84"/>
    <w:rsid w:val="0068026D"/>
    <w:rsid w:val="00680A27"/>
    <w:rsid w:val="006816A4"/>
    <w:rsid w:val="006819B8"/>
    <w:rsid w:val="006840A6"/>
    <w:rsid w:val="006850CD"/>
    <w:rsid w:val="00685AAB"/>
    <w:rsid w:val="006948A1"/>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3D52"/>
    <w:rsid w:val="006F6284"/>
    <w:rsid w:val="007002C5"/>
    <w:rsid w:val="00704387"/>
    <w:rsid w:val="0070715A"/>
    <w:rsid w:val="007071D2"/>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78C"/>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88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EAF"/>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03A"/>
    <w:rsid w:val="00915C3E"/>
    <w:rsid w:val="009161A8"/>
    <w:rsid w:val="009245F5"/>
    <w:rsid w:val="009249EC"/>
    <w:rsid w:val="009273B3"/>
    <w:rsid w:val="009305B5"/>
    <w:rsid w:val="009417F8"/>
    <w:rsid w:val="009429D5"/>
    <w:rsid w:val="00942BF1"/>
    <w:rsid w:val="00945180"/>
    <w:rsid w:val="00945428"/>
    <w:rsid w:val="0094607B"/>
    <w:rsid w:val="00950195"/>
    <w:rsid w:val="00953604"/>
    <w:rsid w:val="0095496B"/>
    <w:rsid w:val="009610DC"/>
    <w:rsid w:val="00961490"/>
    <w:rsid w:val="0096381A"/>
    <w:rsid w:val="00965E04"/>
    <w:rsid w:val="009671E0"/>
    <w:rsid w:val="009674AD"/>
    <w:rsid w:val="00970CDC"/>
    <w:rsid w:val="00972EA9"/>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82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0E6"/>
    <w:rsid w:val="00A55BD6"/>
    <w:rsid w:val="00A55D50"/>
    <w:rsid w:val="00A57142"/>
    <w:rsid w:val="00A643DB"/>
    <w:rsid w:val="00A648CD"/>
    <w:rsid w:val="00A6537A"/>
    <w:rsid w:val="00A67866"/>
    <w:rsid w:val="00A70B07"/>
    <w:rsid w:val="00A723F8"/>
    <w:rsid w:val="00A77CCB"/>
    <w:rsid w:val="00A83D8D"/>
    <w:rsid w:val="00A8446B"/>
    <w:rsid w:val="00A8473F"/>
    <w:rsid w:val="00A862D6"/>
    <w:rsid w:val="00A86B76"/>
    <w:rsid w:val="00A8715E"/>
    <w:rsid w:val="00A9295B"/>
    <w:rsid w:val="00A93B09"/>
    <w:rsid w:val="00A94247"/>
    <w:rsid w:val="00A952D7"/>
    <w:rsid w:val="00A963F7"/>
    <w:rsid w:val="00A96857"/>
    <w:rsid w:val="00A96AD8"/>
    <w:rsid w:val="00AA052C"/>
    <w:rsid w:val="00AA1084"/>
    <w:rsid w:val="00AA1E45"/>
    <w:rsid w:val="00AA4286"/>
    <w:rsid w:val="00AA456B"/>
    <w:rsid w:val="00AA57F5"/>
    <w:rsid w:val="00AA672E"/>
    <w:rsid w:val="00AA6EC9"/>
    <w:rsid w:val="00AB41D5"/>
    <w:rsid w:val="00AB6309"/>
    <w:rsid w:val="00AB6C5F"/>
    <w:rsid w:val="00AB7129"/>
    <w:rsid w:val="00AC045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A40"/>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093"/>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5DDB"/>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7D09"/>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2CC4"/>
    <w:rsid w:val="00BF51E5"/>
    <w:rsid w:val="00BF74A6"/>
    <w:rsid w:val="00C013AD"/>
    <w:rsid w:val="00C04904"/>
    <w:rsid w:val="00C056B3"/>
    <w:rsid w:val="00C103E5"/>
    <w:rsid w:val="00C13319"/>
    <w:rsid w:val="00C13EE9"/>
    <w:rsid w:val="00C21540"/>
    <w:rsid w:val="00C21906"/>
    <w:rsid w:val="00C21BFA"/>
    <w:rsid w:val="00C22148"/>
    <w:rsid w:val="00C2367F"/>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D90"/>
    <w:rsid w:val="00CA2D1B"/>
    <w:rsid w:val="00CA375D"/>
    <w:rsid w:val="00CA662A"/>
    <w:rsid w:val="00CA684B"/>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6E04"/>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6D4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5AE"/>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72D8"/>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22BB"/>
    <w:rsid w:val="00F451EA"/>
    <w:rsid w:val="00F45447"/>
    <w:rsid w:val="00F456C6"/>
    <w:rsid w:val="00F4577B"/>
    <w:rsid w:val="00F46496"/>
    <w:rsid w:val="00F47258"/>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11D"/>
    <w:rsid w:val="00F84FD0"/>
    <w:rsid w:val="00F859A8"/>
    <w:rsid w:val="00F86D87"/>
    <w:rsid w:val="00F9108B"/>
    <w:rsid w:val="00F91349"/>
    <w:rsid w:val="00F93A8A"/>
    <w:rsid w:val="00F95248"/>
    <w:rsid w:val="00F956A9"/>
    <w:rsid w:val="00F963ED"/>
    <w:rsid w:val="00F966CF"/>
    <w:rsid w:val="00F96CAE"/>
    <w:rsid w:val="00F97C99"/>
    <w:rsid w:val="00FA350C"/>
    <w:rsid w:val="00FA4DAC"/>
    <w:rsid w:val="00FA662D"/>
    <w:rsid w:val="00FA73B1"/>
    <w:rsid w:val="00FB0CB9"/>
    <w:rsid w:val="00FB231D"/>
    <w:rsid w:val="00FB45F1"/>
    <w:rsid w:val="00FB4A72"/>
    <w:rsid w:val="00FB54E8"/>
    <w:rsid w:val="00FB7054"/>
    <w:rsid w:val="00FC1350"/>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12A4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9BD59F8150F4F6393582498F1F90F47"/>
        <w:style w:val=""/>
        <w:category>
          <w:name w:val="常规"/>
          <w:gallery w:val="placeholder"/>
        </w:category>
        <w:types>
          <w:type w:val="bbPlcHdr"/>
        </w:types>
        <w:behaviors>
          <w:behavior w:val="content"/>
        </w:behaviors>
        <w:description w:val=""/>
        <w:guid w:val="{150D3602-1795-4960-A8C5-AECF3E51E526}"/>
      </w:docPartPr>
      <w:docPartBody>
        <w:p>
          <w:pPr>
            <w:pStyle w:val="5"/>
          </w:pPr>
          <w:r>
            <w:rPr>
              <w:rStyle w:val="4"/>
              <w:rFonts w:hint="eastAsia"/>
            </w:rPr>
            <w:t>单击或点击此处输入文字。</w:t>
          </w:r>
        </w:p>
      </w:docPartBody>
    </w:docPart>
    <w:docPart>
      <w:docPartPr>
        <w:name w:val="35D89853096F484E891BD00282666676"/>
        <w:style w:val=""/>
        <w:category>
          <w:name w:val="常规"/>
          <w:gallery w:val="placeholder"/>
        </w:category>
        <w:types>
          <w:type w:val="bbPlcHdr"/>
        </w:types>
        <w:behaviors>
          <w:behavior w:val="content"/>
        </w:behaviors>
        <w:description w:val=""/>
        <w:guid w:val="{18B03638-F410-4ABA-A933-59D42ED56261}"/>
      </w:docPartPr>
      <w:docPartBody>
        <w:p>
          <w:pPr>
            <w:pStyle w:val="6"/>
          </w:pPr>
          <w:r>
            <w:rPr>
              <w:rStyle w:val="4"/>
              <w:rFonts w:hint="eastAsia"/>
            </w:rPr>
            <w:t>选择一项。</w:t>
          </w:r>
        </w:p>
      </w:docPartBody>
    </w:docPart>
    <w:docPart>
      <w:docPartPr>
        <w:name w:val="1A4B762D883341CB9BB06BF1EADDC52E"/>
        <w:style w:val=""/>
        <w:category>
          <w:name w:val="常规"/>
          <w:gallery w:val="placeholder"/>
        </w:category>
        <w:types>
          <w:type w:val="bbPlcHdr"/>
        </w:types>
        <w:behaviors>
          <w:behavior w:val="content"/>
        </w:behaviors>
        <w:description w:val=""/>
        <w:guid w:val="{7CF04EAE-E96A-4996-BF20-982EFE9C5A2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032BB"/>
    <w:rsid w:val="000A6C72"/>
    <w:rsid w:val="000D441D"/>
    <w:rsid w:val="002121BA"/>
    <w:rsid w:val="00324B7E"/>
    <w:rsid w:val="004C6026"/>
    <w:rsid w:val="007841D7"/>
    <w:rsid w:val="00831B69"/>
    <w:rsid w:val="00B032BB"/>
    <w:rsid w:val="00B94F34"/>
    <w:rsid w:val="00CA09EC"/>
    <w:rsid w:val="00D86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9BD59F8150F4F6393582498F1F90F4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5D89853096F484E891BD002826666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A4B762D883341CB9BB06BF1EADDC52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2AAB1D-9A8A-4DFF-B1AD-6B851FF3199E}">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Pages>
  <Words>2304</Words>
  <Characters>2652</Characters>
  <Lines>34</Lines>
  <Paragraphs>9</Paragraphs>
  <TotalTime>271</TotalTime>
  <ScaleCrop>false</ScaleCrop>
  <LinksUpToDate>false</LinksUpToDate>
  <CharactersWithSpaces>2783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2022-06-07T02:32:00Z</dcterms:created>
  <dc:creator>admin</dc:creator>
  <dc:description>&lt;config cover="true" show_menu="true" version="1.0.0" doctype="SDKXY"&gt;_x000d_
&lt;/config&gt;</dc:description>
  <cp:lastModifiedBy>Ms 安安</cp:lastModifiedBy>
  <cp:lastPrinted>2022-06-21T12:09:00Z</cp:lastPrinted>
  <dcterms:modified xsi:type="dcterms:W3CDTF">2022-07-28T03:48:22Z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2052-11.1.0.11875</vt:lpwstr>
  </property>
  <property fmtid="{D5CDD505-2E9C-101B-9397-08002B2CF9AE}" pid="15" name="ICV">
    <vt:lpwstr>580F3AE6D367490CB81CBEDC61FF2FF6</vt:lpwstr>
  </property>
</Properties>
</file>