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"/>
        <w:rPr>
          <w:rFonts w:ascii="方正兰亭黑_GBK"/>
          <w:sz w:val="4"/>
        </w:rPr>
      </w:pPr>
      <w:r>
        <w:rPr>
          <w:rFonts w:hint="eastAsia" w:ascii="方正兰亭黑_GBK"/>
          <w:sz w:val="20"/>
          <w:lang w:val="en-US" w:eastAsia="zh-CN"/>
        </w:rPr>
        <w:t xml:space="preserve">  </w:t>
      </w:r>
      <w:r>
        <w:rPr>
          <w:rFonts w:ascii="方正兰亭黑_GBK"/>
          <w:sz w:val="20"/>
        </w:rPr>
        <w:pict>
          <v:group id="_x0000_s1061" o:spid="_x0000_s1061" o:spt="203" style="height:17.2pt;width:32pt;" coordsize="640,344">
            <o:lock v:ext="edit" aspectratio="f"/>
            <v:shape id="_x0000_s1062" o:spid="_x0000_s1062" o:spt="100" style="position:absolute;left:0;top:0;height:344;width:640;" fillcolor="#231F20" filled="t" stroked="f" coordsize="640,344" path="m327,0l238,3,155,12,83,27,30,48,0,74,0,260,36,292,95,317,170,334,256,343,348,344,438,336,523,320,565,305,327,305,236,303,148,291,77,269,36,238,41,87,83,68,146,52,226,43,315,40,584,40,566,31,497,14,416,4,327,0xm640,216l596,216,595,248,542,272,482,289,411,299,327,305,565,305,595,295,609,288,622,280,632,272,640,262,640,216xm584,40l315,40,408,45,500,59,584,82,594,91,597,106,596,123,595,139,640,139,640,88,615,56,584,40xe">
              <v:path arrowok="t"/>
              <v:fill on="t" color2="#FFFFFF" focussize="0,0"/>
              <v:stroke on="f"/>
              <v:imagedata o:title=""/>
              <o:lock v:ext="edit" aspectratio="f"/>
            </v:shape>
            <v:shape id="_x0000_s1063" o:spid="_x0000_s1063" o:spt="75" alt="" type="#_x0000_t75" style="position:absolute;left:112;top:73;height:187;width:194;" filled="f" o:preferrelative="t" stroked="f" coordsize="21600,21600">
              <v:path/>
              <v:fill on="f" focussize="0,0"/>
              <v:stroke on="f"/>
              <v:imagedata r:id="rId4" o:title=""/>
              <o:lock v:ext="edit" aspectratio="t"/>
            </v:shape>
            <v:shape id="_x0000_s1064" o:spid="_x0000_s1064" o:spt="75" alt="" type="#_x0000_t75" style="position:absolute;left:345;top:74;height:186;width:195;" filled="f" o:preferrelative="t" stroked="f" coordsize="21600,21600">
              <v:path/>
              <v:fill on="f" focussize="0,0"/>
              <v:stroke on="f"/>
              <v:imagedata r:id="rId5" o:title=""/>
              <o:lock v:ext="edit" aspectratio="t"/>
            </v:shape>
            <w10:wrap type="none"/>
            <w10:anchorlock/>
          </v:group>
        </w:pict>
      </w:r>
      <w:bookmarkStart w:id="0" w:name="_GoBack"/>
      <w:bookmarkEnd w:id="0"/>
      <w:r>
        <w:br w:type="column"/>
      </w:r>
    </w:p>
    <w:p>
      <w:pPr>
        <w:pStyle w:val="2"/>
        <w:ind w:left="112" w:right="-58"/>
        <w:rPr>
          <w:rFonts w:ascii="方正兰亭黑_GBK"/>
          <w:sz w:val="20"/>
        </w:rPr>
      </w:pPr>
    </w:p>
    <w:p>
      <w:pPr>
        <w:pStyle w:val="2"/>
        <w:ind w:left="168"/>
        <w:rPr>
          <w:color w:val="231F20"/>
          <w:w w:val="110"/>
          <w:sz w:val="8"/>
        </w:rPr>
      </w:pPr>
      <w:r>
        <w:br w:type="column"/>
      </w:r>
    </w:p>
    <w:p>
      <w:pPr>
        <w:spacing w:before="69" w:line="249" w:lineRule="auto"/>
        <w:ind w:left="100" w:right="5932"/>
        <w:rPr>
          <w:rFonts w:ascii="Arial" w:eastAsiaTheme="minorEastAsia"/>
          <w:sz w:val="8"/>
        </w:rPr>
        <w:sectPr>
          <w:type w:val="continuous"/>
          <w:pgSz w:w="11910" w:h="16840"/>
          <w:pgMar w:top="360" w:right="260" w:bottom="280" w:left="260" w:header="720" w:footer="720" w:gutter="0"/>
          <w:cols w:equalWidth="0" w:num="4">
            <w:col w:w="1762" w:space="40"/>
            <w:col w:w="760" w:space="56"/>
            <w:col w:w="853" w:space="1497"/>
            <w:col w:w="6422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Lines="10" w:line="240" w:lineRule="auto"/>
        <w:ind w:left="110" w:leftChars="50"/>
        <w:textAlignment w:val="auto"/>
        <w:rPr>
          <w:rFonts w:hint="default" w:ascii="Arial" w:eastAsia="宋体"/>
          <w:sz w:val="9"/>
          <w:szCs w:val="9"/>
          <w:lang w:val="en-US" w:eastAsia="zh-CN"/>
        </w:rPr>
        <w:sectPr>
          <w:type w:val="continuous"/>
          <w:pgSz w:w="11910" w:h="16840"/>
          <w:pgMar w:top="360" w:right="260" w:bottom="280" w:left="260" w:header="720" w:footer="720" w:gutter="0"/>
          <w:cols w:space="720" w:num="1"/>
        </w:sectPr>
      </w:pPr>
      <w:r>
        <w:rPr>
          <w:rFonts w:hint="eastAsia" w:ascii="Arial"/>
          <w:sz w:val="9"/>
          <w:szCs w:val="9"/>
          <w:lang w:val="en-US" w:eastAsia="zh-CN"/>
        </w:rPr>
        <w:t>191711110042</w:t>
      </w:r>
    </w:p>
    <w:p>
      <w:pPr>
        <w:pStyle w:val="2"/>
        <w:spacing w:before="82"/>
        <w:ind w:left="100"/>
        <w:rPr>
          <w:color w:val="231F20"/>
        </w:rPr>
      </w:pPr>
      <w:r>
        <w:rPr>
          <w:color w:val="231F20"/>
        </w:rPr>
        <w:t>湖北省纤维检验局</w:t>
      </w:r>
    </w:p>
    <w:p>
      <w:pPr>
        <w:pStyle w:val="2"/>
        <w:spacing w:before="5" w:line="249" w:lineRule="auto"/>
        <w:ind w:left="100" w:right="38"/>
      </w:pPr>
      <w:r>
        <w:rPr>
          <w:color w:val="231F20"/>
        </w:rPr>
        <w:t>湖北省纤维制品检测中心</w:t>
      </w:r>
    </w:p>
    <w:p>
      <w:pPr>
        <w:pStyle w:val="2"/>
        <w:spacing w:before="83"/>
        <w:ind w:left="100"/>
      </w:pPr>
      <w:r>
        <w:br w:type="column"/>
      </w:r>
      <w:r>
        <w:rPr>
          <w:color w:val="231F20"/>
        </w:rPr>
        <w:t>地址：武汉市武昌区公平路 6 号</w:t>
      </w:r>
    </w:p>
    <w:p>
      <w:pPr>
        <w:pStyle w:val="2"/>
        <w:spacing w:before="6"/>
        <w:ind w:left="100"/>
      </w:pPr>
      <w:r>
        <w:rPr>
          <w:color w:val="231F20"/>
        </w:rPr>
        <w:t>电话：（027）88224375 88220910</w:t>
      </w:r>
    </w:p>
    <w:p>
      <w:pPr>
        <w:pStyle w:val="2"/>
        <w:spacing w:before="6"/>
        <w:ind w:left="100"/>
        <w:sectPr>
          <w:type w:val="continuous"/>
          <w:pgSz w:w="11910" w:h="16840"/>
          <w:pgMar w:top="360" w:right="260" w:bottom="280" w:left="260" w:header="720" w:footer="720" w:gutter="0"/>
          <w:cols w:equalWidth="0" w:num="2">
            <w:col w:w="2592" w:space="609"/>
            <w:col w:w="8189"/>
          </w:cols>
        </w:sectPr>
      </w:pPr>
      <w:r>
        <w:fldChar w:fldCharType="begin"/>
      </w:r>
      <w:r>
        <w:instrText xml:space="preserve"> HYPERLINK "http://www.hbxj.gov.cn/" \h </w:instrText>
      </w:r>
      <w:r>
        <w:fldChar w:fldCharType="separate"/>
      </w:r>
      <w:r>
        <w:rPr>
          <w:color w:val="231F20"/>
        </w:rPr>
        <w:t>网址：∥</w:t>
      </w:r>
      <w:r>
        <w:rPr>
          <w:rFonts w:hint="eastAsia"/>
          <w:color w:val="231F20"/>
        </w:rPr>
        <w:t>scjg.hubei.gov.cn/xj</w:t>
      </w:r>
      <w:r>
        <w:rPr>
          <w:rFonts w:hint="eastAsia"/>
          <w:color w:val="231F20"/>
        </w:rPr>
        <w:fldChar w:fldCharType="end"/>
      </w:r>
    </w:p>
    <w:p>
      <w:pPr>
        <w:pStyle w:val="2"/>
        <w:spacing w:before="1"/>
        <w:rPr>
          <w:sz w:val="25"/>
        </w:rPr>
      </w:pPr>
    </w:p>
    <w:p>
      <w:pPr>
        <w:spacing w:before="38"/>
        <w:ind w:left="3955" w:right="4314"/>
        <w:jc w:val="center"/>
        <w:rPr>
          <w:rFonts w:ascii="黑体" w:eastAsia="黑体"/>
          <w:sz w:val="44"/>
        </w:rPr>
      </w:pPr>
      <w:r>
        <w:rPr>
          <w:rFonts w:hint="eastAsia" w:ascii="黑体" w:eastAsia="黑体"/>
          <w:color w:val="231F20"/>
          <w:sz w:val="44"/>
        </w:rPr>
        <w:t>委托检验合同书</w:t>
      </w:r>
    </w:p>
    <w:p>
      <w:pPr>
        <w:tabs>
          <w:tab w:val="left" w:pos="5199"/>
          <w:tab w:val="left" w:pos="8929"/>
        </w:tabs>
        <w:spacing w:before="27"/>
        <w:ind w:left="361"/>
        <w:rPr>
          <w:rFonts w:ascii="黑体" w:hAnsi="黑体" w:eastAsia="黑体"/>
          <w:b/>
          <w:sz w:val="21"/>
        </w:rPr>
      </w:pPr>
      <w:r>
        <w:rPr>
          <w:color w:val="231F20"/>
          <w:sz w:val="18"/>
        </w:rPr>
        <w:t xml:space="preserve">★ </w:t>
      </w:r>
      <w:r>
        <w:rPr>
          <w:rFonts w:hint="eastAsia" w:ascii="Microsoft JhengHei UI" w:hAnsi="Microsoft JhengHei UI" w:eastAsia="Microsoft JhengHei UI"/>
          <w:b/>
          <w:color w:val="231F20"/>
          <w:sz w:val="18"/>
        </w:rPr>
        <w:t>来样方式：</w:t>
      </w:r>
      <w:r>
        <w:rPr>
          <w:rFonts w:hint="eastAsia" w:ascii="方正兰亭黑_GBK" w:hAnsi="方正兰亭黑_GBK" w:eastAsia="方正兰亭黑_GBK"/>
          <w:color w:val="231F20"/>
          <w:sz w:val="18"/>
        </w:rPr>
        <w:t>□</w:t>
      </w:r>
      <w:r>
        <w:rPr>
          <w:rFonts w:hint="eastAsia" w:ascii="Microsoft JhengHei UI" w:hAnsi="Microsoft JhengHei UI" w:eastAsia="Microsoft JhengHei UI"/>
          <w:b/>
          <w:color w:val="231F20"/>
          <w:sz w:val="18"/>
        </w:rPr>
        <w:t xml:space="preserve">送样    </w:t>
      </w:r>
      <w:r>
        <w:rPr>
          <w:rFonts w:hint="eastAsia" w:ascii="方正兰亭黑_GBK" w:hAnsi="方正兰亭黑_GBK" w:eastAsia="方正兰亭黑_GBK"/>
          <w:color w:val="231F20"/>
          <w:sz w:val="18"/>
        </w:rPr>
        <w:t>□</w:t>
      </w:r>
      <w:r>
        <w:rPr>
          <w:rFonts w:hint="eastAsia" w:ascii="Microsoft JhengHei UI" w:hAnsi="Microsoft JhengHei UI" w:eastAsia="Microsoft JhengHei UI"/>
          <w:b/>
          <w:color w:val="231F20"/>
          <w:sz w:val="18"/>
        </w:rPr>
        <w:t>快递</w:t>
      </w:r>
      <w:r>
        <w:rPr>
          <w:rFonts w:hint="eastAsia" w:ascii="Microsoft JhengHei UI" w:hAnsi="Microsoft JhengHei UI" w:eastAsia="Microsoft JhengHei UI"/>
          <w:b/>
          <w:color w:val="231F20"/>
          <w:sz w:val="18"/>
        </w:rPr>
        <w:tab/>
      </w:r>
      <w:r>
        <w:rPr>
          <w:rFonts w:hint="eastAsia" w:ascii="Microsoft JhengHei UI" w:hAnsi="Microsoft JhengHei UI" w:eastAsia="Microsoft JhengHei UI"/>
          <w:b/>
          <w:color w:val="ED2129"/>
          <w:sz w:val="18"/>
          <w:shd w:val="clear" w:color="auto" w:fill="FAE62A"/>
        </w:rPr>
        <w:t>带★标记为必填项目</w:t>
      </w:r>
      <w:r>
        <w:rPr>
          <w:rFonts w:hint="eastAsia" w:ascii="Microsoft JhengHei UI" w:hAnsi="Microsoft JhengHei UI" w:eastAsia="Microsoft JhengHei UI"/>
          <w:b/>
          <w:color w:val="ED2129"/>
          <w:sz w:val="18"/>
        </w:rPr>
        <w:tab/>
      </w:r>
      <w:r>
        <w:rPr>
          <w:rFonts w:hint="eastAsia" w:ascii="黑体" w:hAnsi="黑体" w:eastAsia="黑体"/>
          <w:b/>
          <w:color w:val="231F20"/>
          <w:sz w:val="21"/>
        </w:rPr>
        <w:t>EXJ/JS</w:t>
      </w:r>
      <w:r>
        <w:rPr>
          <w:rFonts w:hint="eastAsia" w:ascii="黑体" w:hAnsi="黑体" w:eastAsia="黑体"/>
          <w:b/>
          <w:color w:val="231F20"/>
          <w:spacing w:val="4"/>
          <w:sz w:val="21"/>
        </w:rPr>
        <w:t xml:space="preserve"> </w:t>
      </w:r>
      <w:r>
        <w:rPr>
          <w:rFonts w:hint="eastAsia" w:ascii="黑体" w:hAnsi="黑体" w:eastAsia="黑体"/>
          <w:b/>
          <w:color w:val="231F20"/>
          <w:sz w:val="21"/>
        </w:rPr>
        <w:t>04-</w:t>
      </w:r>
      <w:r>
        <w:rPr>
          <w:rFonts w:hint="eastAsia" w:ascii="黑体" w:hAnsi="黑体" w:eastAsia="黑体"/>
          <w:b/>
          <w:sz w:val="21"/>
        </w:rPr>
        <w:t>084</w:t>
      </w:r>
    </w:p>
    <w:p>
      <w:pPr>
        <w:tabs>
          <w:tab w:val="left" w:pos="5199"/>
          <w:tab w:val="left" w:pos="8929"/>
        </w:tabs>
        <w:spacing w:before="27"/>
        <w:ind w:left="361"/>
        <w:rPr>
          <w:rFonts w:ascii="黑体" w:hAnsi="黑体" w:eastAsia="黑体"/>
          <w:b/>
          <w:sz w:val="21"/>
        </w:rPr>
      </w:pPr>
      <w:r>
        <w:pict>
          <v:shape id="_x0000_s1026" o:spid="_x0000_s1026" o:spt="202" type="#_x0000_t202" style="position:absolute;left:0pt;margin-left:18.25pt;margin-top:-0.3pt;height:679.4pt;width:559.05pt;mso-position-horizontal-relative:page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5" w:type="dxa"/>
                    <w:tblBorders>
                      <w:top w:val="single" w:color="231F20" w:sz="4" w:space="0"/>
                      <w:left w:val="single" w:color="231F20" w:sz="4" w:space="0"/>
                      <w:bottom w:val="single" w:color="231F20" w:sz="4" w:space="0"/>
                      <w:right w:val="single" w:color="231F20" w:sz="4" w:space="0"/>
                      <w:insideH w:val="single" w:color="231F20" w:sz="4" w:space="0"/>
                      <w:insideV w:val="single" w:color="231F2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16"/>
                    <w:gridCol w:w="4206"/>
                    <w:gridCol w:w="1638"/>
                    <w:gridCol w:w="2640"/>
                    <w:gridCol w:w="2266"/>
                  </w:tblGrid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6260" w:type="dxa"/>
                        <w:gridSpan w:val="3"/>
                      </w:tcPr>
                      <w:p>
                        <w:pPr>
                          <w:pStyle w:val="9"/>
                          <w:spacing w:before="55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委托单位/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个人：</w:t>
                        </w:r>
                      </w:p>
                    </w:tc>
                    <w:tc>
                      <w:tcPr>
                        <w:tcW w:w="2640" w:type="dxa"/>
                      </w:tcPr>
                      <w:p>
                        <w:pPr>
                          <w:pStyle w:val="9"/>
                          <w:spacing w:before="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★联系人：</w:t>
                        </w:r>
                      </w:p>
                    </w:tc>
                    <w:tc>
                      <w:tcPr>
                        <w:tcW w:w="2266" w:type="dxa"/>
                      </w:tcPr>
                      <w:p>
                        <w:pPr>
                          <w:pStyle w:val="9"/>
                          <w:spacing w:before="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★电话：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6260" w:type="dxa"/>
                        <w:gridSpan w:val="3"/>
                      </w:tcPr>
                      <w:p>
                        <w:pPr>
                          <w:pStyle w:val="9"/>
                          <w:spacing w:before="8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★地址：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5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rFonts w:hint="eastAsia" w:ascii="新宋体" w:hAnsi="新宋体" w:eastAsia="新宋体"/>
                            <w:color w:val="231F20"/>
                            <w:sz w:val="18"/>
                          </w:rPr>
                          <w:t>证件号/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身份证号：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6260" w:type="dxa"/>
                        <w:gridSpan w:val="3"/>
                      </w:tcPr>
                      <w:p>
                        <w:pPr>
                          <w:pStyle w:val="9"/>
                          <w:spacing w:before="81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生产单位：</w:t>
                        </w:r>
                      </w:p>
                    </w:tc>
                    <w:tc>
                      <w:tcPr>
                        <w:tcW w:w="2640" w:type="dxa"/>
                      </w:tcPr>
                      <w:p>
                        <w:pPr>
                          <w:pStyle w:val="9"/>
                          <w:spacing w:before="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联系人：</w:t>
                        </w:r>
                      </w:p>
                    </w:tc>
                    <w:tc>
                      <w:tcPr>
                        <w:tcW w:w="2266" w:type="dxa"/>
                      </w:tcPr>
                      <w:p>
                        <w:pPr>
                          <w:pStyle w:val="9"/>
                          <w:spacing w:before="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电话：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6260" w:type="dxa"/>
                        <w:gridSpan w:val="3"/>
                      </w:tcPr>
                      <w:p>
                        <w:pPr>
                          <w:pStyle w:val="9"/>
                          <w:spacing w:before="8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地址：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56"/>
                          <w:rPr>
                            <w:sz w:val="18"/>
                          </w:rPr>
                        </w:pP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rFonts w:hint="eastAsia" w:ascii="新宋体" w:hAnsi="新宋体" w:eastAsia="新宋体"/>
                            <w:color w:val="231F20"/>
                            <w:sz w:val="18"/>
                          </w:rPr>
                          <w:t>证件号/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身份证号：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61" w:hRule="atLeast"/>
                    </w:trPr>
                    <w:tc>
                      <w:tcPr>
                        <w:tcW w:w="416" w:type="dxa"/>
                        <w:vMerge w:val="restart"/>
                      </w:tcPr>
                      <w:p>
                        <w:pPr>
                          <w:pStyle w:val="9"/>
                          <w:spacing w:before="2"/>
                          <w:ind w:left="0"/>
                          <w:rPr>
                            <w:rFonts w:ascii="黑体"/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color w:val="231F20"/>
                            <w:sz w:val="20"/>
                          </w:rPr>
                          <w:t>样品信息</w:t>
                        </w:r>
                      </w:p>
                    </w:tc>
                    <w:tc>
                      <w:tcPr>
                        <w:tcW w:w="5844" w:type="dxa"/>
                        <w:gridSpan w:val="2"/>
                      </w:tcPr>
                      <w:p>
                        <w:pPr>
                          <w:pStyle w:val="9"/>
                          <w:spacing w:before="8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★样品名称：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8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纤维含量：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9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206" w:type="dxa"/>
                      </w:tcPr>
                      <w:p>
                        <w:pPr>
                          <w:pStyle w:val="9"/>
                          <w:spacing w:before="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号型规格：</w:t>
                        </w:r>
                      </w:p>
                    </w:tc>
                    <w:tc>
                      <w:tcPr>
                        <w:tcW w:w="1638" w:type="dxa"/>
                      </w:tcPr>
                      <w:p>
                        <w:pPr>
                          <w:pStyle w:val="9"/>
                          <w:spacing w:before="81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商标：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8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★样品特征(颜色)：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60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844" w:type="dxa"/>
                        <w:gridSpan w:val="2"/>
                      </w:tcPr>
                      <w:p>
                        <w:pPr>
                          <w:pStyle w:val="9"/>
                          <w:spacing w:before="64"/>
                          <w:rPr>
                            <w:sz w:val="18"/>
                          </w:rPr>
                        </w:pP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批号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款号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货号：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90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★样品数量：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19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844" w:type="dxa"/>
                        <w:gridSpan w:val="2"/>
                      </w:tcPr>
                      <w:p>
                        <w:pPr>
                          <w:pStyle w:val="9"/>
                          <w:spacing w:before="68"/>
                          <w:ind w:left="156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质量等级：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68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★余样处理：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 xml:space="preserve">全部退回 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 xml:space="preserve">未损余样退回 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弃样处理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93" w:hRule="atLeast"/>
                    </w:trPr>
                    <w:tc>
                      <w:tcPr>
                        <w:tcW w:w="416" w:type="dxa"/>
                        <w:vMerge w:val="restart"/>
                        <w:tcBorders>
                          <w:bottom w:val="nil"/>
                        </w:tcBorders>
                      </w:tcPr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ind w:left="0"/>
                          <w:rPr>
                            <w:rFonts w:ascii="黑体"/>
                            <w:b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1"/>
                          <w:ind w:left="0"/>
                          <w:rPr>
                            <w:rFonts w:ascii="黑体"/>
                            <w:b/>
                            <w:sz w:val="29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color w:val="231F20"/>
                            <w:sz w:val="20"/>
                          </w:rPr>
                          <w:t>检</w:t>
                        </w: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color w:val="231F20"/>
                            <w:sz w:val="20"/>
                          </w:rPr>
                          <w:t>验</w:t>
                        </w: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color w:val="231F20"/>
                            <w:sz w:val="20"/>
                          </w:rPr>
                          <w:t>要</w:t>
                        </w: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color w:val="231F20"/>
                            <w:sz w:val="20"/>
                          </w:rPr>
                        </w:pPr>
                      </w:p>
                      <w:p>
                        <w:pPr>
                          <w:pStyle w:val="9"/>
                          <w:spacing w:before="1" w:line="242" w:lineRule="auto"/>
                          <w:ind w:left="107" w:right="97"/>
                          <w:jc w:val="both"/>
                          <w:rPr>
                            <w:rFonts w:ascii="黑体" w:eastAsia="黑体"/>
                            <w:sz w:val="20"/>
                          </w:rPr>
                        </w:pPr>
                        <w:r>
                          <w:rPr>
                            <w:rFonts w:hint="eastAsia" w:ascii="黑体" w:eastAsia="黑体"/>
                            <w:color w:val="231F20"/>
                            <w:sz w:val="20"/>
                          </w:rPr>
                          <w:t>求</w:t>
                        </w: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9"/>
                          <w:spacing w:before="1"/>
                          <w:rPr>
                            <w:color w:val="231F20"/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检验依据：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□ 医用一次性防护服技术要求 </w:t>
                        </w:r>
                        <w:r>
                          <w:rPr>
                            <w:sz w:val="18"/>
                            <w:szCs w:val="18"/>
                          </w:rPr>
                          <w:t>GB19082-2009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firstLine="90" w:firstLineChars="50"/>
                        </w:pPr>
                        <w:r>
                          <w:rPr>
                            <w:rFonts w:hint="eastAsia"/>
                          </w:rPr>
                          <w:t xml:space="preserve">□ 一次性使用医用口罩 </w:t>
                        </w:r>
                        <w:r>
                          <w:t>YY/T0969-2013</w:t>
                        </w:r>
                        <w:r>
                          <w:rPr>
                            <w:rFonts w:hint="eastAsia"/>
                          </w:rPr>
                          <w:t xml:space="preserve">                □ 医用外科口罩 </w:t>
                        </w:r>
                        <w:r>
                          <w:t>YY0469-2011</w:t>
                        </w:r>
                        <w:r>
                          <w:rPr>
                            <w:rFonts w:hint="eastAsia"/>
                          </w:rPr>
                          <w:t xml:space="preserve">                            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firstLine="90" w:firstLineChars="50"/>
                        </w:pPr>
                        <w:r>
                          <w:rPr>
                            <w:rFonts w:hint="eastAsia"/>
                          </w:rPr>
                          <w:t xml:space="preserve">□ 医用防护口罩技术要求 </w:t>
                        </w:r>
                        <w:r>
                          <w:t>GB19083-2010</w:t>
                        </w:r>
                        <w:r>
                          <w:rPr>
                            <w:rFonts w:hint="eastAsia"/>
                          </w:rPr>
                          <w:t xml:space="preserve">               □ 呼吸防护用品 自吸过滤式防颗粒物呼吸器 </w:t>
                        </w:r>
                        <w:r>
                          <w:t>GB2626-</w:t>
                        </w:r>
                        <w:r>
                          <w:rPr>
                            <w:rFonts w:hint="eastAsia"/>
                          </w:rPr>
                          <w:t>2</w:t>
                        </w:r>
                        <w:r>
                          <w:t>0</w:t>
                        </w:r>
                        <w:r>
                          <w:rPr>
                            <w:rFonts w:hint="eastAsia"/>
                          </w:rPr>
                          <w:t>06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firstLine="90" w:firstLineChars="50"/>
                        </w:pPr>
                        <w:r>
                          <w:rPr>
                            <w:rFonts w:hint="eastAsia"/>
                          </w:rPr>
                          <w:t xml:space="preserve">□ 呼吸防护 自吸过滤式防颗粒物呼吸器 GB 2626-2019  □ 日常防护型口罩技术规范 </w:t>
                        </w:r>
                        <w:r>
                          <w:t>GB/T32610-2016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4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1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医用防护口罩技术要求 </w:t>
                        </w:r>
                        <w:r>
                          <w:rPr>
                            <w:b/>
                          </w:rPr>
                          <w:t>GB19083-2010</w:t>
                        </w:r>
                        <w:r>
                          <w:rPr>
                            <w:rFonts w:hint="eastAsia"/>
                            <w:b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□口罩基本要求   □鼻夹   □口罩带   □过滤效率  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气流阻力</w:t>
                        </w:r>
                        <w:r>
                          <w:rPr>
                            <w:rFonts w:hint="eastAsia"/>
                          </w:rPr>
                          <w:t xml:space="preserve">    □表面抗湿性 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>□环氧乙烷残留量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阻燃性能</w:t>
                        </w:r>
                        <w:r>
                          <w:rPr>
                            <w:rFonts w:hint="eastAsia"/>
                          </w:rPr>
                          <w:t xml:space="preserve">   □密合性  □标志与使用说明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2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医用外科口罩 </w:t>
                        </w:r>
                        <w:r>
                          <w:rPr>
                            <w:b/>
                          </w:rPr>
                          <w:t>YY0469-2011</w:t>
                        </w:r>
                        <w:r>
                          <w:rPr>
                            <w:rFonts w:hint="eastAsia"/>
                            <w:b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□外观  □结构与尺寸  □鼻夹  口口罩带  □合成血液穿透  □颗粒过滤效率  □细菌过滤效率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>□阻燃性能   □环氧乙烷残留量 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压力差</w:t>
                        </w:r>
                        <w:r>
                          <w:rPr>
                            <w:rFonts w:hint="eastAsia"/>
                          </w:rPr>
                          <w:t xml:space="preserve">  □标志 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3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一次性使用医用口罩 </w:t>
                        </w:r>
                        <w:r>
                          <w:rPr>
                            <w:b/>
                          </w:rPr>
                          <w:t>YY/T0969-2013</w:t>
                        </w:r>
                        <w:r>
                          <w:rPr>
                            <w:rFonts w:hint="eastAsia"/>
                            <w:b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 xml:space="preserve">□外观  □鼻夹  □口罩带  □结构与尺寸   □环氧乙烷残留量   □标志   □通气阻力  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>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压力差</w:t>
                        </w:r>
                        <w:r>
                          <w:rPr>
                            <w:rFonts w:hint="eastAsia"/>
                          </w:rPr>
                          <w:t xml:space="preserve">  □细菌过滤效率 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4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医用一次性防护服技术要求 </w:t>
                        </w:r>
                        <w:r>
                          <w:rPr>
                            <w:b/>
                          </w:rPr>
                          <w:t>GB19082-2009</w:t>
                        </w:r>
                        <w:r>
                          <w:rPr>
                            <w:rFonts w:hint="eastAsia"/>
                            <w:b/>
                          </w:rPr>
                          <w:t>：</w:t>
                        </w:r>
                        <w:r>
                          <w:rPr>
                            <w:rFonts w:hint="eastAsia"/>
                          </w:rPr>
                          <w:t>□外观 □结构 □号型规格 □抗渗水性 □透湿量 □抗合成血液穿透性 □表面抗湿性  □断裂强力  □断裂伸长率 □过滤效率 □阻燃性能 □抗静电性   □静电衰减性能   □环氧乙烷残留量  □标志、使用说明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5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呼吸防护用品 自吸过滤式防颗粒物呼吸器 </w:t>
                        </w:r>
                        <w:r>
                          <w:rPr>
                            <w:b/>
                          </w:rPr>
                          <w:t>GB2626-</w:t>
                        </w:r>
                        <w:r>
                          <w:rPr>
                            <w:rFonts w:hint="eastAsia"/>
                            <w:b/>
                          </w:rPr>
                          <w:t>2006:</w:t>
                        </w:r>
                        <w:r>
                          <w:rPr>
                            <w:rFonts w:hint="eastAsia"/>
                          </w:rPr>
                          <w:t xml:space="preserve"> □外观检查  □过滤效率 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吸气阻力</w:t>
                        </w:r>
                        <w:r>
                          <w:rPr>
                            <w:rFonts w:hint="eastAsia"/>
                          </w:rPr>
                          <w:t xml:space="preserve"> 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呼气阻力</w:t>
                        </w:r>
                        <w:r>
                          <w:rPr>
                            <w:rFonts w:hint="eastAsia"/>
                          </w:rPr>
                          <w:t xml:space="preserve">  □死腔  □头带  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>□连接和连接部件（可更换/全面罩） □可燃性 □标识  □泄露性   □呼气阀盖   □镜片（全面罩） □气密性 □视野 □一般要求  □清洗和消毒 □制造商应提供的信息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6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呼吸防护 自吸过滤式防颗粒物呼吸器 </w:t>
                        </w:r>
                        <w:r>
                          <w:rPr>
                            <w:b/>
                          </w:rPr>
                          <w:t>GB2626-</w:t>
                        </w:r>
                        <w:r>
                          <w:rPr>
                            <w:rFonts w:hint="eastAsia"/>
                            <w:b/>
                          </w:rPr>
                          <w:t>2019:</w:t>
                        </w:r>
                        <w:r>
                          <w:rPr>
                            <w:rFonts w:hint="eastAsia"/>
                          </w:rPr>
                          <w:t xml:space="preserve"> □外观检查 □过滤效率  □吸气阻力 □呼气阻力  □死腔   □头带  □连接和连接部件（可更换式/全面罩）□可燃性 □标识  □泄露性   □呼气阀气密性（随弃式/可更换式）  □呼气阀保护装置 □镜片 □气密性（全面罩）  □视野    □基本要求 □清洗和消毒 □制造商应提供的信息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7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7 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日常防护型口罩技术规范 </w:t>
                        </w:r>
                        <w:r>
                          <w:rPr>
                            <w:b/>
                          </w:rPr>
                          <w:t>GB/T32610-2016</w:t>
                        </w:r>
                        <w:r>
                          <w:rPr>
                            <w:rFonts w:hint="eastAsia"/>
                            <w:b/>
                          </w:rPr>
                          <w:t xml:space="preserve">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甲醛</w:t>
                        </w:r>
                        <w:r>
                          <w:rPr>
                            <w:rFonts w:hint="eastAsia"/>
                          </w:rPr>
                          <w:t xml:space="preserve">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pH值</w:t>
                        </w:r>
                        <w:r>
                          <w:rPr>
                            <w:rFonts w:hint="eastAsia"/>
                          </w:rPr>
                          <w:t xml:space="preserve"> 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耐摩擦色牢度（干/湿）</w:t>
                        </w:r>
                        <w:r>
                          <w:rPr>
                            <w:rFonts w:hint="eastAsia"/>
                          </w:rPr>
                          <w:t xml:space="preserve"> □</w:t>
                        </w:r>
                        <w:r>
                          <w:rPr>
                            <w:rFonts w:hint="eastAsia"/>
                            <w:highlight w:val="yellow"/>
                          </w:rPr>
                          <w:t>可分解致癌芳香胺染料</w:t>
                        </w:r>
                        <w:r>
                          <w:rPr>
                            <w:rFonts w:hint="eastAsia"/>
                          </w:rPr>
                          <w:t xml:space="preserve">   □外观要求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 xml:space="preserve">□口罩带及口罩带与口罩体的连接处断裂强力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 xml:space="preserve">□吸气阻力 □呼气阻力  □呼气阀盖牢度  </w:t>
                        </w:r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□基本要求  □标识    □过滤效率</w:t>
                        </w:r>
                      </w:p>
                      <w:p>
                        <w:pPr>
                          <w:pStyle w:val="3"/>
                          <w:tabs>
                            <w:tab w:val="clear" w:pos="4153"/>
                            <w:tab w:val="clear" w:pos="8306"/>
                          </w:tabs>
                          <w:adjustRightInd w:val="0"/>
                          <w:spacing w:line="320" w:lineRule="atLeast"/>
                          <w:ind w:left="110" w:leftChars="50"/>
                        </w:pPr>
                        <w:r>
                          <w:rPr>
                            <w:rFonts w:hint="eastAsia"/>
                          </w:rPr>
                          <w:t>□环氧乙烷残留量    □防护效果    □口罩下方视野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2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9"/>
                          <w:spacing w:before="53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备注：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0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9"/>
                          <w:tabs>
                            <w:tab w:val="left" w:pos="5081"/>
                          </w:tabs>
                          <w:spacing w:line="261" w:lineRule="exact"/>
                          <w:rPr>
                            <w:rFonts w:ascii="Microsoft JhengHei UI" w:hAnsi="Microsoft JhengHei UI" w:eastAsia="Microsoft JhengHei UI"/>
                            <w:b/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★检验意见</w:t>
                        </w:r>
                        <w:r>
                          <w:rPr>
                            <w:color w:val="231F20"/>
                            <w:spacing w:val="-22"/>
                            <w:sz w:val="18"/>
                          </w:rPr>
                          <w:t>：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z w:val="18"/>
                          </w:rPr>
                          <w:t xml:space="preserve">单项 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评</w:t>
                        </w:r>
                        <w:r>
                          <w:rPr>
                            <w:color w:val="231F20"/>
                            <w:spacing w:val="-22"/>
                            <w:sz w:val="18"/>
                          </w:rPr>
                          <w:t>价</w:t>
                        </w:r>
                        <w:r>
                          <w:rPr>
                            <w:color w:val="231F20"/>
                            <w:sz w:val="18"/>
                          </w:rPr>
                          <w:t>（不能评价的项目除外</w:t>
                        </w:r>
                        <w:r>
                          <w:rPr>
                            <w:color w:val="231F20"/>
                            <w:spacing w:val="-11"/>
                            <w:sz w:val="18"/>
                          </w:rPr>
                          <w:t>）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pacing w:val="-11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不评价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z w:val="18"/>
                          </w:rPr>
                          <w:t>综合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评价</w:t>
                        </w:r>
                        <w:r>
                          <w:rPr>
                            <w:color w:val="231F20"/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不评价</w:t>
                        </w:r>
                        <w:r>
                          <w:rPr>
                            <w:color w:val="231F20"/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z w:val="18"/>
                          </w:rPr>
                          <w:t>※单项有一项不符合评价条件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pacing w:val="-22"/>
                            <w:sz w:val="18"/>
                          </w:rPr>
                          <w:t>，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z w:val="18"/>
                          </w:rPr>
                          <w:t>综合不评价</w:t>
                        </w:r>
                        <w:r>
                          <w:rPr>
                            <w:rFonts w:hint="eastAsia" w:ascii="Microsoft JhengHei UI" w:hAnsi="Microsoft JhengHei UI" w:eastAsia="Microsoft JhengHei UI"/>
                            <w:b/>
                            <w:color w:val="231F20"/>
                            <w:spacing w:val="-10"/>
                            <w:sz w:val="18"/>
                          </w:rPr>
                          <w:t>。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3" w:hRule="atLeast"/>
                    </w:trPr>
                    <w:tc>
                      <w:tcPr>
                        <w:tcW w:w="416" w:type="dxa"/>
                        <w:vMerge w:val="continue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0" w:type="dxa"/>
                        <w:gridSpan w:val="4"/>
                      </w:tcPr>
                      <w:p>
                        <w:pPr>
                          <w:pStyle w:val="9"/>
                          <w:spacing w:line="213" w:lineRule="exact"/>
                          <w:ind w:left="3285" w:right="3274"/>
                          <w:jc w:val="center"/>
                          <w:rPr>
                            <w:rFonts w:ascii="Microsoft JhengHei UI" w:eastAsia="Microsoft JhengHei UI"/>
                            <w:b/>
                            <w:sz w:val="18"/>
                          </w:rPr>
                        </w:pPr>
                        <w:r>
                          <w:rPr>
                            <w:rFonts w:hint="eastAsia" w:ascii="Microsoft JhengHei UI" w:eastAsia="Microsoft JhengHei UI"/>
                            <w:b/>
                            <w:color w:val="ED2129"/>
                            <w:sz w:val="18"/>
                            <w:shd w:val="clear" w:color="auto" w:fill="FAE62A"/>
                          </w:rPr>
                          <w:t>以上资料填写时请书写工整，在签字确认后不得更改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2" w:hRule="atLeast"/>
                    </w:trPr>
                    <w:tc>
                      <w:tcPr>
                        <w:tcW w:w="6260" w:type="dxa"/>
                        <w:gridSpan w:val="3"/>
                        <w:tcBorders>
                          <w:top w:val="nil"/>
                        </w:tcBorders>
                      </w:tcPr>
                      <w:p>
                        <w:pPr>
                          <w:pStyle w:val="9"/>
                          <w:tabs>
                            <w:tab w:val="left" w:pos="2502"/>
                          </w:tabs>
                          <w:spacing w:line="213" w:lineRule="exact"/>
                          <w:ind w:left="522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★检验报告：</w:t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快递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rFonts w:hint="eastAsia" w:ascii="方正兰亭黑_GBK" w:hAnsi="方正兰亭黑_GBK" w:eastAsia="方正兰亭黑_GBK"/>
                            <w:color w:val="231F20"/>
                            <w:sz w:val="18"/>
                          </w:rPr>
                          <w:t>□</w:t>
                        </w:r>
                        <w:r>
                          <w:rPr>
                            <w:color w:val="231F20"/>
                            <w:sz w:val="18"/>
                          </w:rPr>
                          <w:t>自取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line="213" w:lineRule="exact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检验报告份数： 1 份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5" w:hRule="atLeast"/>
                    </w:trPr>
                    <w:tc>
                      <w:tcPr>
                        <w:tcW w:w="11166" w:type="dxa"/>
                        <w:gridSpan w:val="5"/>
                      </w:tcPr>
                      <w:p>
                        <w:pPr>
                          <w:pStyle w:val="9"/>
                          <w:tabs>
                            <w:tab w:val="left" w:pos="2447"/>
                            <w:tab w:val="left" w:pos="3347"/>
                            <w:tab w:val="left" w:pos="4247"/>
                            <w:tab w:val="left" w:pos="5327"/>
                          </w:tabs>
                          <w:spacing w:before="2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受理日期：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年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月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日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时</w:t>
                        </w:r>
                      </w:p>
                      <w:p>
                        <w:pPr>
                          <w:pStyle w:val="9"/>
                          <w:tabs>
                            <w:tab w:val="left" w:pos="2447"/>
                            <w:tab w:val="left" w:pos="3347"/>
                            <w:tab w:val="left" w:pos="4247"/>
                          </w:tabs>
                          <w:spacing w:before="60" w:line="213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报告预发日期：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年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月</w:t>
                        </w:r>
                        <w:r>
                          <w:rPr>
                            <w:color w:val="231F20"/>
                            <w:sz w:val="18"/>
                          </w:rPr>
                          <w:tab/>
                        </w:r>
                        <w:r>
                          <w:rPr>
                            <w:color w:val="231F20"/>
                            <w:sz w:val="18"/>
                          </w:rPr>
                          <w:t>日</w:t>
                        </w:r>
                        <w:r>
                          <w:rPr>
                            <w:color w:val="231F20"/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16：30</w:t>
                        </w:r>
                        <w:r>
                          <w:rPr>
                            <w:color w:val="231F20"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以后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5" w:hRule="atLeast"/>
                    </w:trPr>
                    <w:tc>
                      <w:tcPr>
                        <w:tcW w:w="6260" w:type="dxa"/>
                        <w:gridSpan w:val="3"/>
                      </w:tcPr>
                      <w:p>
                        <w:pPr>
                          <w:pStyle w:val="9"/>
                          <w:spacing w:before="1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委托方授权代表签名：</w:t>
                        </w:r>
                      </w:p>
                    </w:tc>
                    <w:tc>
                      <w:tcPr>
                        <w:tcW w:w="4906" w:type="dxa"/>
                        <w:gridSpan w:val="2"/>
                      </w:tcPr>
                      <w:p>
                        <w:pPr>
                          <w:pStyle w:val="9"/>
                          <w:spacing w:before="1"/>
                          <w:rPr>
                            <w:sz w:val="18"/>
                          </w:rPr>
                        </w:pPr>
                        <w:r>
                          <w:rPr>
                            <w:color w:val="231F20"/>
                            <w:sz w:val="18"/>
                          </w:rPr>
                          <w:t>受理人：</w:t>
                        </w:r>
                      </w:p>
                    </w:tc>
                  </w:tr>
                  <w:tr>
                    <w:tblPrEx>
                      <w:tblBorders>
                        <w:top w:val="single" w:color="231F20" w:sz="4" w:space="0"/>
                        <w:left w:val="single" w:color="231F20" w:sz="4" w:space="0"/>
                        <w:bottom w:val="single" w:color="231F20" w:sz="4" w:space="0"/>
                        <w:right w:val="single" w:color="231F20" w:sz="4" w:space="0"/>
                        <w:insideH w:val="single" w:color="231F20" w:sz="4" w:space="0"/>
                        <w:insideV w:val="single" w:color="231F2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0" w:hRule="atLeast"/>
                    </w:trPr>
                    <w:tc>
                      <w:tcPr>
                        <w:tcW w:w="11166" w:type="dxa"/>
                        <w:gridSpan w:val="5"/>
                      </w:tcPr>
                      <w:p>
                        <w:pPr>
                          <w:pStyle w:val="9"/>
                          <w:spacing w:line="192" w:lineRule="exact"/>
                          <w:ind w:left="107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说明：1）委托方保证提供的样品及所有相关资料、信息的真实性，委托检验结果仅对来样负责。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tabs>
                            <w:tab w:val="left" w:pos="783"/>
                          </w:tabs>
                          <w:spacing w:before="2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检测开始后，本合同中相关信息的更改必须以书面方式提出申请：检验报告签发后，不得更改。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tabs>
                            <w:tab w:val="left" w:pos="783"/>
                          </w:tabs>
                          <w:spacing w:before="2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 xml:space="preserve">检验报告签发后，对检验结果有异议的，请委托方在收到报告起 </w:t>
                        </w:r>
                        <w:r>
                          <w:rPr>
                            <w:color w:val="231F20"/>
                            <w:sz w:val="15"/>
                          </w:rPr>
                          <w:t>15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日内向实验室提出复验证申请。无留存样品或留存样品不足的不得提出复验。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tabs>
                            <w:tab w:val="left" w:pos="783"/>
                          </w:tabs>
                          <w:spacing w:before="2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报告出具 </w:t>
                        </w:r>
                        <w:r>
                          <w:rPr>
                            <w:color w:val="231F20"/>
                            <w:sz w:val="15"/>
                          </w:rPr>
                          <w:t>60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日未取走样品，则默认为弃样处理，本实验室不负保管责任。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tabs>
                            <w:tab w:val="left" w:pos="783"/>
                          </w:tabs>
                          <w:spacing w:before="3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委托检验业务确认书未确认，本实验室有权拒付检验报告。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tabs>
                            <w:tab w:val="left" w:pos="783"/>
                          </w:tabs>
                          <w:spacing w:before="2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遇灾害或其它不可抗力，本实验室与委托方协商执行。</w:t>
                        </w:r>
                      </w:p>
                      <w:p>
                        <w:pPr>
                          <w:pStyle w:val="9"/>
                          <w:numPr>
                            <w:ilvl w:val="0"/>
                            <w:numId w:val="1"/>
                          </w:numPr>
                          <w:tabs>
                            <w:tab w:val="left" w:pos="783"/>
                          </w:tabs>
                          <w:spacing w:before="2" w:line="175" w:lineRule="exac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合同书本着双方自愿的原则共同签署。一式两份。第二联作为领取报告及样品的凭证。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</w:p>
    <w:sectPr>
      <w:type w:val="continuous"/>
      <w:pgSz w:w="11910" w:h="16840"/>
      <w:pgMar w:top="360" w:right="260" w:bottom="280" w:left="2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兰亭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 U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D70ED"/>
    <w:multiLevelType w:val="multilevel"/>
    <w:tmpl w:val="1F5D70ED"/>
    <w:lvl w:ilvl="0" w:tentative="0">
      <w:start w:val="2"/>
      <w:numFmt w:val="decimal"/>
      <w:lvlText w:val="%1）"/>
      <w:lvlJc w:val="left"/>
      <w:pPr>
        <w:ind w:left="782" w:hanging="225"/>
      </w:pPr>
      <w:rPr>
        <w:rFonts w:hint="default" w:ascii="宋体" w:hAnsi="宋体" w:eastAsia="宋体" w:cs="宋体"/>
        <w:color w:val="231F20"/>
        <w:spacing w:val="-1"/>
        <w:w w:val="99"/>
        <w:sz w:val="13"/>
        <w:szCs w:val="13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17" w:hanging="22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55" w:hanging="22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92" w:hanging="22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30" w:hanging="22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68" w:hanging="22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05" w:hanging="22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43" w:hanging="22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80" w:hanging="225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B102E"/>
    <w:rsid w:val="000315D2"/>
    <w:rsid w:val="001A5B03"/>
    <w:rsid w:val="002646F8"/>
    <w:rsid w:val="002C0EF5"/>
    <w:rsid w:val="00312324"/>
    <w:rsid w:val="0031368E"/>
    <w:rsid w:val="00316490"/>
    <w:rsid w:val="003F5447"/>
    <w:rsid w:val="0048780C"/>
    <w:rsid w:val="005B5873"/>
    <w:rsid w:val="005D68AF"/>
    <w:rsid w:val="006133C8"/>
    <w:rsid w:val="006F0219"/>
    <w:rsid w:val="00833907"/>
    <w:rsid w:val="00894C33"/>
    <w:rsid w:val="008D1FAC"/>
    <w:rsid w:val="009208A6"/>
    <w:rsid w:val="00944E9A"/>
    <w:rsid w:val="00946247"/>
    <w:rsid w:val="00CB102E"/>
    <w:rsid w:val="00CF75CE"/>
    <w:rsid w:val="00D44FD7"/>
    <w:rsid w:val="00E27B6A"/>
    <w:rsid w:val="00E4339C"/>
    <w:rsid w:val="00F9051C"/>
    <w:rsid w:val="00FB51DF"/>
    <w:rsid w:val="1913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15"/>
      <w:szCs w:val="15"/>
    </w:rPr>
  </w:style>
  <w:style w:type="paragraph" w:styleId="3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ind w:left="106"/>
    </w:pPr>
  </w:style>
  <w:style w:type="character" w:customStyle="1" w:styleId="10">
    <w:name w:val="页眉 Char"/>
    <w:basedOn w:val="6"/>
    <w:link w:val="4"/>
    <w:semiHidden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62"/>
    <customShpInfo spid="_x0000_s1063"/>
    <customShpInfo spid="_x0000_s1064"/>
    <customShpInfo spid="_x0000_s106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34</Words>
  <Characters>198</Characters>
  <Lines>1</Lines>
  <Paragraphs>1</Paragraphs>
  <TotalTime>7</TotalTime>
  <ScaleCrop>false</ScaleCrop>
  <LinksUpToDate>false</LinksUpToDate>
  <CharactersWithSpaces>231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2019-03-26T01:55:00Z</dcterms:created>
  <dc:creator>Administrator</dc:creator>
  <cp:lastModifiedBy>ThinkPad</cp:lastModifiedBy>
  <dcterms:modified xsi:type="dcterms:W3CDTF">2020-04-21T08:14:17Z</dcterms:modified>
  <dc:title>委托检验合同书(3.13)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2019-03-26T00:00:00Z</vt:filetime>
  </property>
  <property fmtid="{D5CDD505-2E9C-101B-9397-08002B2CF9AE}" pid="3" name="Creator">
    <vt:lpwstr>CorelDRAW</vt:lpwstr>
  </property>
  <property fmtid="{D5CDD505-2E9C-101B-9397-08002B2CF9AE}" pid="4" name="LastSaved">
    <vt:filetime>2019-03-26T00:00:00Z</vt:filetime>
  </property>
  <property fmtid="{D5CDD505-2E9C-101B-9397-08002B2CF9AE}" pid="5" name="KSOProductBuildVer">
    <vt:lpwstr>2052-11.1.0.9584</vt:lpwstr>
  </property>
</Properties>
</file>